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76" w:rsidRPr="00B35859" w:rsidRDefault="00D22676" w:rsidP="00D22676">
      <w:pPr>
        <w:jc w:val="center"/>
        <w:rPr>
          <w:b/>
        </w:rPr>
      </w:pPr>
      <w:bookmarkStart w:id="0" w:name="_Toc479144048"/>
      <w:r w:rsidRPr="00244A9F">
        <w:rPr>
          <w:b/>
          <w:sz w:val="32"/>
          <w:lang w:val="x-none"/>
        </w:rPr>
        <w:t>FIȘA DE EVALUARE GENERALĂ A PROIECTULUI</w:t>
      </w:r>
    </w:p>
    <w:bookmarkEnd w:id="0"/>
    <w:p w:rsidR="00D22676" w:rsidRPr="00D22676" w:rsidRDefault="00D22676" w:rsidP="00D22676">
      <w:pPr>
        <w:spacing w:after="0" w:line="240" w:lineRule="auto"/>
        <w:contextualSpacing/>
        <w:jc w:val="center"/>
        <w:rPr>
          <w:rFonts w:asciiTheme="minorHAnsi" w:hAnsiTheme="minorHAnsi"/>
          <w:i/>
          <w:sz w:val="24"/>
        </w:rPr>
      </w:pPr>
      <w:r w:rsidRPr="00D22676">
        <w:rPr>
          <w:rFonts w:asciiTheme="minorHAnsi" w:hAnsiTheme="minorHAnsi"/>
          <w:i/>
          <w:sz w:val="24"/>
        </w:rPr>
        <w:t>Masura 7 - Încurajarea investiţiilor pentru reînnoirea satelor</w:t>
      </w:r>
    </w:p>
    <w:p w:rsidR="00D22676" w:rsidRPr="00D22676" w:rsidRDefault="00D22676" w:rsidP="00D22676">
      <w:pPr>
        <w:spacing w:after="0" w:line="240" w:lineRule="auto"/>
        <w:contextualSpacing/>
        <w:jc w:val="center"/>
        <w:rPr>
          <w:rFonts w:asciiTheme="minorHAnsi" w:hAnsiTheme="minorHAnsi"/>
          <w:i/>
          <w:sz w:val="24"/>
        </w:rPr>
      </w:pPr>
      <w:r w:rsidRPr="00D22676">
        <w:rPr>
          <w:rFonts w:asciiTheme="minorHAnsi" w:hAnsiTheme="minorHAnsi"/>
          <w:i/>
          <w:sz w:val="24"/>
        </w:rPr>
        <w:t>Cu obiective care se incadreaza in prevederile</w:t>
      </w:r>
      <w:r w:rsidR="00FA69DE">
        <w:rPr>
          <w:rFonts w:asciiTheme="minorHAnsi" w:hAnsiTheme="minorHAnsi"/>
          <w:i/>
          <w:sz w:val="24"/>
        </w:rPr>
        <w:t xml:space="preserve"> art. 20, alin.(1), lit.b),d) si f)</w:t>
      </w:r>
      <w:r w:rsidRPr="00D22676">
        <w:rPr>
          <w:rFonts w:asciiTheme="minorHAnsi" w:hAnsiTheme="minorHAnsi"/>
          <w:i/>
          <w:sz w:val="24"/>
        </w:rPr>
        <w:t xml:space="preserve"> din Reg.(UE) nr. 1305/2013 – corespondenta SM 7.2 – „Investiții în crearea și modernizarea infrastructurii de baza la scară mică”</w:t>
      </w:r>
    </w:p>
    <w:p w:rsidR="00D22676" w:rsidRPr="00D22676" w:rsidRDefault="00D22676" w:rsidP="00D22676">
      <w:pPr>
        <w:spacing w:after="0" w:line="240" w:lineRule="auto"/>
        <w:contextualSpacing/>
        <w:rPr>
          <w:rFonts w:asciiTheme="minorHAnsi" w:hAnsiTheme="minorHAnsi"/>
          <w:sz w:val="24"/>
        </w:rPr>
      </w:pPr>
    </w:p>
    <w:p w:rsidR="00B35859" w:rsidRPr="002E0C38" w:rsidRDefault="00B35859" w:rsidP="002415C9">
      <w:pPr>
        <w:spacing w:line="240" w:lineRule="auto"/>
        <w:rPr>
          <w:rFonts w:eastAsia="Times New Roman" w:cs="Calibri"/>
          <w:lang w:eastAsia="x-none"/>
        </w:rPr>
      </w:pP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t xml:space="preserve">       </w:t>
      </w:r>
      <w:r w:rsidRPr="002E0C38">
        <w:rPr>
          <w:rFonts w:eastAsia="Times New Roman" w:cs="Calibri"/>
          <w:lang w:eastAsia="x-none"/>
        </w:rPr>
        <w:tab/>
      </w:r>
      <w:r w:rsidRPr="002E0C38">
        <w:rPr>
          <w:rFonts w:eastAsia="Times New Roman" w:cs="Calibri"/>
          <w:lang w:eastAsia="x-none"/>
        </w:rPr>
        <w:tab/>
        <w:t xml:space="preserve">      </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 xml:space="preserve">Denumire solicitant: </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 xml:space="preserve">Titlu proiect: </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 xml:space="preserve">Amplasare proiect (localitate): </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 xml:space="preserve">Statut juridic solicitant: </w:t>
      </w:r>
    </w:p>
    <w:p w:rsidR="00D22676" w:rsidRPr="00D22676" w:rsidRDefault="00D22676" w:rsidP="00D22676">
      <w:pPr>
        <w:spacing w:after="0" w:line="240" w:lineRule="auto"/>
        <w:contextualSpacing/>
        <w:rPr>
          <w:rFonts w:asciiTheme="minorHAnsi" w:eastAsia="Times New Roman" w:hAnsiTheme="minorHAnsi" w:cs="Calibri"/>
          <w:bCs/>
          <w:i/>
          <w:sz w:val="24"/>
          <w:u w:val="single"/>
          <w:lang w:eastAsia="fr-FR"/>
        </w:rPr>
      </w:pPr>
      <w:r w:rsidRPr="00D22676">
        <w:rPr>
          <w:rFonts w:asciiTheme="minorHAnsi" w:eastAsia="Times New Roman" w:hAnsiTheme="minorHAnsi" w:cs="Calibri"/>
          <w:bCs/>
          <w:i/>
          <w:sz w:val="24"/>
          <w:u w:val="single"/>
          <w:lang w:eastAsia="fr-FR"/>
        </w:rPr>
        <w:t>Date personale reprezentant legal</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Nume si prenume:</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Funcţie reprezentant legal:</w:t>
      </w:r>
      <w:r w:rsidRPr="00D22676">
        <w:rPr>
          <w:rFonts w:asciiTheme="minorHAnsi" w:hAnsiTheme="minorHAnsi"/>
          <w:sz w:val="24"/>
        </w:rPr>
        <w:t xml:space="preserve"> </w:t>
      </w:r>
    </w:p>
    <w:p w:rsidR="00B35859" w:rsidRPr="002E0C38" w:rsidRDefault="00B35859" w:rsidP="00B35859">
      <w:pPr>
        <w:rPr>
          <w:rFonts w:eastAsia="Times New Roman" w:cs="Calibri"/>
          <w:bCs/>
          <w:lang w:eastAsia="fr-FR"/>
        </w:rPr>
      </w:pPr>
    </w:p>
    <w:p w:rsidR="00B35859" w:rsidRPr="002E0C38" w:rsidRDefault="00B35859" w:rsidP="00756806">
      <w:pPr>
        <w:spacing w:after="0" w:line="240" w:lineRule="auto"/>
        <w:contextualSpacing/>
        <w:rPr>
          <w:rFonts w:eastAsia="Times New Roman" w:cs="Calibri"/>
          <w:b/>
          <w:bCs/>
          <w:i/>
          <w:lang w:eastAsia="fr-FR"/>
        </w:rPr>
      </w:pPr>
      <w:r w:rsidRPr="002E0C38">
        <w:rPr>
          <w:rFonts w:eastAsia="Times New Roman" w:cs="Calibri"/>
          <w:b/>
        </w:rPr>
        <w:t>VERIFICAREA CRITERIILOR DE ELIGIBILITATE A</w:t>
      </w:r>
      <w:r w:rsidR="002415C9">
        <w:rPr>
          <w:rFonts w:eastAsia="Times New Roman" w:cs="Calibri"/>
          <w:b/>
        </w:rPr>
        <w:t>LE</w:t>
      </w:r>
      <w:r w:rsidRPr="002E0C38">
        <w:rPr>
          <w:rFonts w:eastAsia="Times New Roman" w:cs="Calibri"/>
          <w:b/>
        </w:rPr>
        <w:t xml:space="preserve"> PROIECTULUI</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4"/>
        <w:gridCol w:w="517"/>
        <w:gridCol w:w="19"/>
        <w:gridCol w:w="33"/>
        <w:gridCol w:w="50"/>
        <w:gridCol w:w="439"/>
        <w:gridCol w:w="23"/>
        <w:gridCol w:w="686"/>
      </w:tblGrid>
      <w:tr w:rsidR="00B35859" w:rsidRPr="00412201" w:rsidTr="002415C9">
        <w:trPr>
          <w:trHeight w:val="537"/>
        </w:trPr>
        <w:tc>
          <w:tcPr>
            <w:tcW w:w="4078" w:type="pct"/>
            <w:vMerge w:val="restart"/>
            <w:tcBorders>
              <w:top w:val="single" w:sz="12" w:space="0" w:color="auto"/>
              <w:left w:val="single" w:sz="12" w:space="0" w:color="auto"/>
              <w:bottom w:val="single" w:sz="6" w:space="0" w:color="auto"/>
              <w:right w:val="single" w:sz="6" w:space="0" w:color="auto"/>
            </w:tcBorders>
            <w:shd w:val="clear" w:color="auto" w:fill="FFE599" w:themeFill="accent4" w:themeFillTint="66"/>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1. Verificarea eligibilității solicitantului</w:t>
            </w:r>
          </w:p>
        </w:tc>
        <w:tc>
          <w:tcPr>
            <w:tcW w:w="922" w:type="pct"/>
            <w:gridSpan w:val="7"/>
            <w:tcBorders>
              <w:top w:val="single" w:sz="12" w:space="0" w:color="auto"/>
              <w:left w:val="single" w:sz="6"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Rezultat verificare</w:t>
            </w:r>
          </w:p>
        </w:tc>
      </w:tr>
      <w:tr w:rsidR="00A07F5E" w:rsidRPr="00412201" w:rsidTr="00D83806">
        <w:tc>
          <w:tcPr>
            <w:tcW w:w="4078" w:type="pct"/>
            <w:vMerge/>
            <w:tcBorders>
              <w:top w:val="single" w:sz="6" w:space="0" w:color="auto"/>
              <w:left w:val="single" w:sz="12" w:space="0" w:color="auto"/>
              <w:bottom w:val="single" w:sz="6" w:space="0" w:color="auto"/>
              <w:right w:val="single" w:sz="6" w:space="0" w:color="auto"/>
            </w:tcBorders>
            <w:shd w:val="clear" w:color="auto" w:fill="FFE599" w:themeFill="accent4" w:themeFillTint="66"/>
          </w:tcPr>
          <w:p w:rsidR="00B35859" w:rsidRPr="00412201" w:rsidRDefault="00B35859" w:rsidP="00756806">
            <w:pPr>
              <w:spacing w:after="0" w:line="240" w:lineRule="auto"/>
              <w:contextualSpacing/>
              <w:rPr>
                <w:rFonts w:eastAsia="Times New Roman" w:cs="Calibri"/>
                <w:bCs/>
                <w:noProof/>
                <w:u w:val="single"/>
                <w:lang w:eastAsia="fr-FR"/>
              </w:rPr>
            </w:pP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DA</w:t>
            </w:r>
          </w:p>
        </w:tc>
        <w:tc>
          <w:tcPr>
            <w:tcW w:w="28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NU</w:t>
            </w:r>
          </w:p>
        </w:tc>
        <w:tc>
          <w:tcPr>
            <w:tcW w:w="370"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
                <w:bCs/>
                <w:noProof/>
                <w:spacing w:val="-20"/>
                <w:lang w:eastAsia="fr-FR"/>
              </w:rPr>
            </w:pPr>
            <w:r w:rsidRPr="00412201">
              <w:rPr>
                <w:rFonts w:eastAsia="Times New Roman" w:cs="Calibri"/>
                <w:b/>
                <w:bCs/>
                <w:noProof/>
                <w:spacing w:val="-20"/>
                <w:lang w:eastAsia="fr-FR"/>
              </w:rPr>
              <w:t>NU ESTE CAZUL</w:t>
            </w:r>
          </w:p>
        </w:tc>
      </w:tr>
      <w:tr w:rsidR="00A07F5E" w:rsidRPr="00412201" w:rsidTr="00D83806">
        <w:trPr>
          <w:trHeight w:val="247"/>
        </w:trPr>
        <w:tc>
          <w:tcPr>
            <w:tcW w:w="4078" w:type="pct"/>
            <w:tcBorders>
              <w:top w:val="single" w:sz="6" w:space="0" w:color="auto"/>
              <w:left w:val="single" w:sz="12" w:space="0" w:color="auto"/>
              <w:bottom w:val="single" w:sz="6" w:space="0" w:color="auto"/>
              <w:right w:val="single" w:sz="6" w:space="0" w:color="auto"/>
            </w:tcBorders>
            <w:shd w:val="clear" w:color="auto" w:fill="auto"/>
          </w:tcPr>
          <w:p w:rsidR="00B35859" w:rsidRPr="00412201" w:rsidRDefault="00B35859" w:rsidP="0030635A">
            <w:pPr>
              <w:spacing w:after="0" w:line="240" w:lineRule="auto"/>
              <w:contextualSpacing/>
              <w:jc w:val="both"/>
              <w:rPr>
                <w:rFonts w:cs="Calibri"/>
                <w:noProof/>
              </w:rPr>
            </w:pPr>
            <w:r w:rsidRPr="00412201">
              <w:rPr>
                <w:rFonts w:eastAsia="Times New Roman" w:cs="Calibri"/>
                <w:b/>
                <w:bCs/>
                <w:noProof/>
                <w:lang w:eastAsia="fr-FR"/>
              </w:rPr>
              <w:t>1.</w:t>
            </w:r>
            <w:r w:rsidRPr="00412201">
              <w:rPr>
                <w:rFonts w:eastAsia="Times New Roman" w:cs="Calibri"/>
                <w:bCs/>
                <w:noProof/>
                <w:lang w:eastAsia="fr-FR"/>
              </w:rPr>
              <w:t xml:space="preserve"> </w:t>
            </w:r>
            <w:r w:rsidRPr="00412201">
              <w:rPr>
                <w:rFonts w:cs="Calibri"/>
                <w:noProof/>
              </w:rPr>
              <w:t>Proiectul se află în sistem (solicitantul a mai depus acelaşi proiect în cadrul altei măsuri din PNDR)?</w:t>
            </w:r>
            <w:r w:rsidR="0043253A">
              <w:rPr>
                <w:rFonts w:cs="Calibri"/>
                <w:noProof/>
              </w:rPr>
              <w:t xml:space="preserve"> </w:t>
            </w:r>
          </w:p>
          <w:p w:rsidR="00B35859" w:rsidRPr="00412201" w:rsidRDefault="00B35859" w:rsidP="00323F45">
            <w:pPr>
              <w:spacing w:after="0" w:line="240" w:lineRule="auto"/>
              <w:contextualSpacing/>
              <w:rPr>
                <w:rFonts w:eastAsia="Times New Roman" w:cs="Calibri"/>
                <w:b/>
                <w:bCs/>
                <w:i/>
                <w:noProof/>
                <w:lang w:eastAsia="fr-FR"/>
              </w:rPr>
            </w:pPr>
            <w:r w:rsidRPr="00412201">
              <w:rPr>
                <w:rFonts w:cs="Calibri"/>
                <w:b/>
                <w:i/>
                <w:noProof/>
              </w:rPr>
              <w:t>(</w:t>
            </w:r>
            <w:r w:rsidR="00756806">
              <w:rPr>
                <w:rFonts w:cs="Calibri"/>
                <w:b/>
                <w:i/>
                <w:noProof/>
              </w:rPr>
              <w:t xml:space="preserve">Se verifica </w:t>
            </w:r>
            <w:r w:rsidR="00323F45">
              <w:rPr>
                <w:rFonts w:cs="Calibri"/>
                <w:b/>
                <w:i/>
                <w:noProof/>
              </w:rPr>
              <w:t>Anexa 8</w:t>
            </w:r>
            <w:r w:rsidRPr="00412201">
              <w:rPr>
                <w:rFonts w:cs="Calibri"/>
                <w:b/>
                <w:i/>
                <w:noProof/>
              </w:rPr>
              <w:t>)</w:t>
            </w: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6"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A07F5E" w:rsidRPr="00412201" w:rsidTr="00D83806">
        <w:tc>
          <w:tcPr>
            <w:tcW w:w="4078" w:type="pct"/>
            <w:tcBorders>
              <w:top w:val="single" w:sz="6" w:space="0" w:color="auto"/>
              <w:left w:val="single" w:sz="12" w:space="0" w:color="auto"/>
              <w:bottom w:val="single" w:sz="6" w:space="0" w:color="auto"/>
              <w:right w:val="single" w:sz="6" w:space="0" w:color="auto"/>
            </w:tcBorders>
            <w:shd w:val="clear" w:color="auto" w:fill="auto"/>
          </w:tcPr>
          <w:p w:rsidR="00B35859" w:rsidRDefault="00B35859" w:rsidP="0030635A">
            <w:pPr>
              <w:spacing w:after="0" w:line="240" w:lineRule="auto"/>
              <w:contextualSpacing/>
              <w:jc w:val="both"/>
              <w:rPr>
                <w:rFonts w:cs="Calibri"/>
                <w:noProof/>
                <w:lang w:eastAsia="ro-RO"/>
              </w:rPr>
            </w:pPr>
            <w:r w:rsidRPr="00412201">
              <w:rPr>
                <w:rFonts w:eastAsia="Times New Roman" w:cs="Calibri"/>
                <w:b/>
                <w:bCs/>
                <w:noProof/>
                <w:lang w:eastAsia="fr-FR"/>
              </w:rPr>
              <w:t>2.</w:t>
            </w:r>
            <w:r w:rsidRPr="00412201">
              <w:rPr>
                <w:rFonts w:eastAsia="Times New Roman" w:cs="Calibri"/>
                <w:bCs/>
                <w:noProof/>
                <w:lang w:eastAsia="fr-FR"/>
              </w:rPr>
              <w:t xml:space="preserve"> </w:t>
            </w:r>
            <w:r w:rsidRPr="00412201">
              <w:rPr>
                <w:rFonts w:cs="Calibri"/>
                <w:noProof/>
                <w:lang w:eastAsia="ro-RO"/>
              </w:rPr>
              <w:t>Solicitantul s-a angajat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323F45" w:rsidRPr="00323F45" w:rsidRDefault="00323F45" w:rsidP="00756806">
            <w:pPr>
              <w:spacing w:after="0" w:line="240" w:lineRule="auto"/>
              <w:contextualSpacing/>
              <w:rPr>
                <w:rFonts w:eastAsia="Times New Roman" w:cs="Calibri"/>
                <w:b/>
                <w:bCs/>
                <w:noProof/>
                <w:highlight w:val="yellow"/>
                <w:lang w:eastAsia="fr-FR"/>
              </w:rPr>
            </w:pPr>
            <w:r w:rsidRPr="00323F45">
              <w:rPr>
                <w:rFonts w:cs="Calibri"/>
                <w:b/>
                <w:noProof/>
                <w:lang w:eastAsia="ro-RO"/>
              </w:rPr>
              <w:t>(Se verifica Anexa 8)</w:t>
            </w: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6"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A07F5E" w:rsidRPr="00412201" w:rsidTr="00D83806">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B35859" w:rsidRDefault="00D83806" w:rsidP="0030635A">
            <w:pPr>
              <w:spacing w:after="0" w:line="240" w:lineRule="auto"/>
              <w:contextualSpacing/>
              <w:jc w:val="both"/>
              <w:rPr>
                <w:rFonts w:eastAsia="Times New Roman" w:cs="Calibri"/>
                <w:bCs/>
                <w:iCs/>
                <w:noProof/>
                <w:spacing w:val="-4"/>
                <w:lang w:eastAsia="fr-FR"/>
              </w:rPr>
            </w:pPr>
            <w:r>
              <w:rPr>
                <w:rFonts w:eastAsia="Times New Roman" w:cs="Calibri"/>
                <w:b/>
                <w:bCs/>
                <w:iCs/>
                <w:noProof/>
                <w:lang w:eastAsia="fr-FR"/>
              </w:rPr>
              <w:t>3</w:t>
            </w:r>
            <w:r w:rsidR="00B35859" w:rsidRPr="00412201">
              <w:rPr>
                <w:rFonts w:eastAsia="Times New Roman" w:cs="Calibri"/>
                <w:b/>
                <w:bCs/>
                <w:iCs/>
                <w:noProof/>
                <w:lang w:eastAsia="fr-FR"/>
              </w:rPr>
              <w:t xml:space="preserve">. </w:t>
            </w:r>
            <w:r w:rsidR="00B35859" w:rsidRPr="00412201">
              <w:rPr>
                <w:rFonts w:eastAsia="Times New Roman" w:cs="Calibri"/>
                <w:bCs/>
                <w:iCs/>
                <w:noProof/>
                <w:spacing w:val="-4"/>
                <w:lang w:eastAsia="fr-FR"/>
              </w:rPr>
              <w:t>Solicitantul şi-a însuşit în totalitate angajamentele asumate în secțiunea (F) din CF - Declaraţia pe proprie răspundere?</w:t>
            </w:r>
          </w:p>
          <w:p w:rsidR="005877EE" w:rsidRPr="005877EE" w:rsidRDefault="005877EE" w:rsidP="00756806">
            <w:pPr>
              <w:spacing w:after="0" w:line="240" w:lineRule="auto"/>
              <w:contextualSpacing/>
              <w:rPr>
                <w:rFonts w:eastAsia="Times New Roman" w:cs="Calibri"/>
                <w:b/>
                <w:bCs/>
                <w:noProof/>
                <w:lang w:eastAsia="fr-FR"/>
              </w:rPr>
            </w:pPr>
            <w:r w:rsidRPr="005877EE">
              <w:rPr>
                <w:rFonts w:eastAsia="Times New Roman" w:cs="Calibri"/>
                <w:b/>
                <w:bCs/>
                <w:iCs/>
                <w:noProof/>
                <w:spacing w:val="-4"/>
                <w:lang w:eastAsia="fr-FR"/>
              </w:rPr>
              <w:t>(Se verifica Anexa 8)</w:t>
            </w:r>
          </w:p>
        </w:tc>
        <w:tc>
          <w:tcPr>
            <w:tcW w:w="270" w:type="pct"/>
            <w:tcBorders>
              <w:top w:val="single" w:sz="6" w:space="0" w:color="auto"/>
              <w:left w:val="single" w:sz="6" w:space="0" w:color="auto"/>
              <w:bottom w:val="single" w:sz="12"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12"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A07F5E" w:rsidRPr="00412201" w:rsidTr="00D83806">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7A4189" w:rsidRDefault="00D83806" w:rsidP="00756806">
            <w:pPr>
              <w:spacing w:after="0" w:line="240" w:lineRule="auto"/>
              <w:contextualSpacing/>
              <w:rPr>
                <w:rFonts w:eastAsia="Times New Roman" w:cs="Calibri"/>
                <w:bCs/>
                <w:iCs/>
                <w:noProof/>
                <w:lang w:eastAsia="fr-FR"/>
              </w:rPr>
            </w:pPr>
            <w:r>
              <w:rPr>
                <w:rFonts w:eastAsia="Times New Roman" w:cs="Calibri"/>
                <w:b/>
                <w:bCs/>
                <w:iCs/>
                <w:noProof/>
                <w:lang w:eastAsia="fr-FR"/>
              </w:rPr>
              <w:t>4</w:t>
            </w:r>
            <w:r w:rsidR="00B35859" w:rsidRPr="00412201">
              <w:rPr>
                <w:rFonts w:eastAsia="Times New Roman" w:cs="Calibri"/>
                <w:b/>
                <w:bCs/>
                <w:iCs/>
                <w:noProof/>
                <w:lang w:eastAsia="fr-FR"/>
              </w:rPr>
              <w:t xml:space="preserve">. </w:t>
            </w:r>
            <w:r w:rsidR="00B35859" w:rsidRPr="00412201">
              <w:rPr>
                <w:rFonts w:eastAsia="Times New Roman" w:cs="Calibri"/>
                <w:bCs/>
                <w:iCs/>
                <w:noProof/>
                <w:lang w:eastAsia="fr-FR"/>
              </w:rPr>
              <w:t>Solicitantul se regăseşte în Bazele de date privind dubla finanţare?</w:t>
            </w:r>
          </w:p>
          <w:p w:rsidR="005877EE" w:rsidRPr="005877EE" w:rsidDel="00AF187C" w:rsidRDefault="005877EE" w:rsidP="00756806">
            <w:pPr>
              <w:spacing w:after="0" w:line="240" w:lineRule="auto"/>
              <w:contextualSpacing/>
              <w:rPr>
                <w:rFonts w:eastAsia="Times New Roman" w:cs="Calibri"/>
                <w:b/>
                <w:bCs/>
                <w:iCs/>
                <w:noProof/>
                <w:lang w:eastAsia="fr-FR"/>
              </w:rPr>
            </w:pPr>
            <w:r w:rsidRPr="005877EE">
              <w:rPr>
                <w:rFonts w:eastAsia="Times New Roman" w:cs="Calibri"/>
                <w:b/>
                <w:bCs/>
                <w:iCs/>
                <w:noProof/>
                <w:lang w:eastAsia="fr-FR"/>
              </w:rPr>
              <w:t>(Se verifica Anexa 8)</w:t>
            </w:r>
          </w:p>
        </w:tc>
        <w:tc>
          <w:tcPr>
            <w:tcW w:w="270" w:type="pct"/>
            <w:tcBorders>
              <w:top w:val="single" w:sz="6" w:space="0" w:color="auto"/>
              <w:left w:val="single" w:sz="6" w:space="0" w:color="auto"/>
              <w:bottom w:val="single" w:sz="12"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12"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5D14BB" w:rsidRPr="00412201" w:rsidTr="00D83806">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5D14BB" w:rsidRDefault="005D14BB" w:rsidP="005D14BB">
            <w:pPr>
              <w:spacing w:after="0" w:line="240" w:lineRule="auto"/>
              <w:contextualSpacing/>
              <w:rPr>
                <w:rFonts w:eastAsia="Times New Roman" w:cs="Calibri"/>
                <w:bCs/>
                <w:iCs/>
                <w:noProof/>
                <w:lang w:eastAsia="fr-FR"/>
              </w:rPr>
            </w:pPr>
            <w:r>
              <w:rPr>
                <w:rFonts w:eastAsia="Times New Roman" w:cs="Calibri"/>
                <w:b/>
                <w:bCs/>
                <w:iCs/>
                <w:noProof/>
                <w:lang w:eastAsia="fr-FR"/>
              </w:rPr>
              <w:t xml:space="preserve">5. </w:t>
            </w:r>
            <w:r w:rsidRPr="005D14BB">
              <w:rPr>
                <w:rFonts w:eastAsia="Times New Roman" w:cs="Calibri"/>
                <w:bCs/>
                <w:iCs/>
                <w:noProof/>
                <w:lang w:eastAsia="fr-FR"/>
              </w:rPr>
              <w:t>Solicitantul se obliga sa asigure sustenabilitatea investitiei?</w:t>
            </w:r>
          </w:p>
          <w:p w:rsidR="005D14BB" w:rsidRPr="005D14BB" w:rsidRDefault="005D14BB" w:rsidP="005D14BB">
            <w:pPr>
              <w:spacing w:after="0" w:line="240" w:lineRule="auto"/>
              <w:contextualSpacing/>
              <w:rPr>
                <w:rFonts w:eastAsia="Times New Roman" w:cs="Calibri"/>
                <w:b/>
                <w:bCs/>
                <w:iCs/>
                <w:noProof/>
                <w:lang w:eastAsia="fr-FR"/>
              </w:rPr>
            </w:pPr>
            <w:r w:rsidRPr="005D14BB">
              <w:rPr>
                <w:rFonts w:eastAsia="Times New Roman" w:cs="Calibri"/>
                <w:b/>
                <w:bCs/>
                <w:iCs/>
                <w:noProof/>
                <w:lang w:eastAsia="fr-FR"/>
              </w:rPr>
              <w:t>(Se verifica Anexa 8)</w:t>
            </w:r>
          </w:p>
        </w:tc>
        <w:tc>
          <w:tcPr>
            <w:tcW w:w="270" w:type="pct"/>
            <w:tcBorders>
              <w:top w:val="single" w:sz="6" w:space="0" w:color="auto"/>
              <w:left w:val="single" w:sz="6" w:space="0" w:color="auto"/>
              <w:bottom w:val="single" w:sz="12" w:space="0" w:color="auto"/>
              <w:right w:val="single" w:sz="6" w:space="0" w:color="auto"/>
            </w:tcBorders>
            <w:vAlign w:val="center"/>
          </w:tcPr>
          <w:p w:rsidR="005D14BB" w:rsidRPr="00412201" w:rsidRDefault="005D14BB" w:rsidP="005D14BB">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rsidR="005D14BB" w:rsidRPr="00412201" w:rsidRDefault="005D14BB" w:rsidP="005D14BB">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12" w:space="0" w:color="auto"/>
              <w:right w:val="single" w:sz="12" w:space="0" w:color="auto"/>
            </w:tcBorders>
            <w:shd w:val="clear" w:color="auto" w:fill="808080"/>
            <w:vAlign w:val="center"/>
          </w:tcPr>
          <w:p w:rsidR="005D14BB" w:rsidRPr="00412201" w:rsidRDefault="005D14BB" w:rsidP="005D14BB">
            <w:pPr>
              <w:spacing w:after="0" w:line="240" w:lineRule="auto"/>
              <w:contextualSpacing/>
              <w:rPr>
                <w:rFonts w:eastAsia="Times New Roman" w:cs="Calibri"/>
                <w:bCs/>
                <w:noProof/>
                <w:lang w:eastAsia="fr-FR"/>
              </w:rPr>
            </w:pPr>
          </w:p>
        </w:tc>
      </w:tr>
      <w:tr w:rsidR="00931372" w:rsidRPr="00412201" w:rsidTr="00D83806">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931372" w:rsidRDefault="005D14BB" w:rsidP="00931372">
            <w:pPr>
              <w:spacing w:after="0" w:line="240" w:lineRule="auto"/>
              <w:contextualSpacing/>
              <w:rPr>
                <w:rFonts w:eastAsia="Times New Roman" w:cs="Calibri"/>
                <w:bCs/>
                <w:iCs/>
                <w:noProof/>
                <w:lang w:eastAsia="fr-FR"/>
              </w:rPr>
            </w:pPr>
            <w:r>
              <w:rPr>
                <w:rFonts w:eastAsia="Times New Roman" w:cs="Calibri"/>
                <w:b/>
                <w:bCs/>
                <w:iCs/>
                <w:noProof/>
                <w:lang w:eastAsia="fr-FR"/>
              </w:rPr>
              <w:t>6</w:t>
            </w:r>
            <w:r w:rsidR="00931372">
              <w:rPr>
                <w:rFonts w:eastAsia="Times New Roman" w:cs="Calibri"/>
                <w:b/>
                <w:bCs/>
                <w:iCs/>
                <w:noProof/>
                <w:lang w:eastAsia="fr-FR"/>
              </w:rPr>
              <w:t xml:space="preserve">. </w:t>
            </w:r>
            <w:r w:rsidR="00931372" w:rsidRPr="00D83806">
              <w:rPr>
                <w:rFonts w:eastAsia="Times New Roman" w:cs="Calibri"/>
                <w:bCs/>
                <w:iCs/>
                <w:noProof/>
                <w:lang w:eastAsia="fr-FR"/>
              </w:rPr>
              <w:t>Solicitantul este in insolventa sau incapaciatate de plata?</w:t>
            </w:r>
          </w:p>
          <w:p w:rsidR="00931372" w:rsidRPr="00D83806" w:rsidRDefault="00931372" w:rsidP="00931372">
            <w:pPr>
              <w:spacing w:after="0" w:line="240" w:lineRule="auto"/>
              <w:contextualSpacing/>
              <w:rPr>
                <w:rFonts w:eastAsia="Times New Roman" w:cs="Calibri"/>
                <w:b/>
                <w:bCs/>
                <w:iCs/>
                <w:noProof/>
                <w:lang w:eastAsia="fr-FR"/>
              </w:rPr>
            </w:pPr>
            <w:r w:rsidRPr="00D83806">
              <w:rPr>
                <w:rFonts w:eastAsia="Times New Roman" w:cs="Calibri"/>
                <w:b/>
                <w:bCs/>
                <w:iCs/>
                <w:noProof/>
                <w:lang w:eastAsia="fr-FR"/>
              </w:rPr>
              <w:t>(Se verifica Anexa 8)</w:t>
            </w:r>
          </w:p>
        </w:tc>
        <w:tc>
          <w:tcPr>
            <w:tcW w:w="270" w:type="pct"/>
            <w:tcBorders>
              <w:top w:val="single" w:sz="6" w:space="0" w:color="auto"/>
              <w:left w:val="single" w:sz="6" w:space="0" w:color="auto"/>
              <w:bottom w:val="single" w:sz="12" w:space="0" w:color="auto"/>
              <w:right w:val="single" w:sz="6" w:space="0" w:color="auto"/>
            </w:tcBorders>
            <w:vAlign w:val="center"/>
          </w:tcPr>
          <w:p w:rsidR="00931372" w:rsidRPr="00412201" w:rsidRDefault="00931372" w:rsidP="00931372">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rsidR="00931372" w:rsidRPr="00412201" w:rsidRDefault="00931372" w:rsidP="00931372">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12" w:space="0" w:color="auto"/>
              <w:right w:val="single" w:sz="12" w:space="0" w:color="auto"/>
            </w:tcBorders>
            <w:shd w:val="clear" w:color="auto" w:fill="808080"/>
            <w:vAlign w:val="center"/>
          </w:tcPr>
          <w:p w:rsidR="00931372" w:rsidRPr="00412201" w:rsidRDefault="00931372" w:rsidP="00931372">
            <w:pPr>
              <w:spacing w:after="0" w:line="240" w:lineRule="auto"/>
              <w:contextualSpacing/>
              <w:rPr>
                <w:rFonts w:eastAsia="Times New Roman" w:cs="Calibri"/>
                <w:bCs/>
                <w:noProof/>
                <w:lang w:eastAsia="fr-FR"/>
              </w:rPr>
            </w:pPr>
          </w:p>
        </w:tc>
      </w:tr>
      <w:tr w:rsidR="00B35859" w:rsidRPr="00412201" w:rsidTr="002415C9">
        <w:trPr>
          <w:trHeight w:val="105"/>
        </w:trPr>
        <w:tc>
          <w:tcPr>
            <w:tcW w:w="5000" w:type="pct"/>
            <w:gridSpan w:val="8"/>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rsidR="00B35859" w:rsidRPr="00412201" w:rsidRDefault="00B35859" w:rsidP="00756806">
            <w:pPr>
              <w:spacing w:after="0" w:line="240" w:lineRule="auto"/>
              <w:contextualSpacing/>
              <w:rPr>
                <w:rFonts w:eastAsia="Times New Roman" w:cs="Calibri"/>
                <w:bCs/>
                <w:noProof/>
                <w:u w:val="single"/>
                <w:lang w:eastAsia="fr-FR"/>
              </w:rPr>
            </w:pPr>
            <w:r w:rsidRPr="00412201">
              <w:rPr>
                <w:rFonts w:eastAsia="Times New Roman" w:cs="Calibri"/>
                <w:b/>
                <w:bCs/>
                <w:noProof/>
                <w:lang w:eastAsia="fr-FR"/>
              </w:rPr>
              <w:t>2.Verificarea condițiilor de eligibilitate ale proiectului</w:t>
            </w:r>
          </w:p>
        </w:tc>
      </w:tr>
      <w:tr w:rsidR="00A07F5E" w:rsidRPr="00412201" w:rsidTr="00D83806">
        <w:tc>
          <w:tcPr>
            <w:tcW w:w="4078" w:type="pct"/>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EG1</w:t>
            </w:r>
            <w:r w:rsidRPr="00412201">
              <w:rPr>
                <w:noProof/>
              </w:rPr>
              <w:t xml:space="preserve"> </w:t>
            </w:r>
            <w:r w:rsidRPr="00412201">
              <w:rPr>
                <w:rFonts w:eastAsia="Times New Roman" w:cs="Calibri"/>
                <w:b/>
                <w:bCs/>
                <w:noProof/>
                <w:lang w:eastAsia="fr-FR"/>
              </w:rPr>
              <w:t xml:space="preserve">Solicitantul trebuie să se încadreze în categoria beneficiarilor eligibili </w:t>
            </w:r>
          </w:p>
        </w:tc>
        <w:tc>
          <w:tcPr>
            <w:tcW w:w="270" w:type="pct"/>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294" w:type="pct"/>
            <w:gridSpan w:val="5"/>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8"/>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Fișa măsurii din SDL</w:t>
            </w:r>
          </w:p>
          <w:p w:rsidR="00B35859" w:rsidRPr="00412201" w:rsidRDefault="00B35859" w:rsidP="0030635A">
            <w:pPr>
              <w:spacing w:after="0" w:line="240" w:lineRule="auto"/>
              <w:contextualSpacing/>
              <w:jc w:val="both"/>
              <w:rPr>
                <w:rFonts w:cs="Calibri"/>
                <w:noProof/>
              </w:rPr>
            </w:pPr>
            <w:r w:rsidRPr="00412201">
              <w:rPr>
                <w:rFonts w:cs="Calibri"/>
                <w:noProof/>
              </w:rPr>
              <w:t>Actele juridice de înființare și funcționare (Încheiere privind înscrierea în registrul asociaţiilor şi fundaţiilor, rămasă definitivă/Certificat de înregistrare în registrul asociaţiilor şi fundaţiilor (ONG), specifice fiecărei categorii de solicitanți, certificat de înregistrare fiscală, declaratia pe proprie raspundere a solicitantului privind datoriile fiscale restante din cererea de finantare.</w:t>
            </w:r>
          </w:p>
          <w:p w:rsidR="00B35859" w:rsidRPr="00CD499E" w:rsidRDefault="00B35859" w:rsidP="00CD499E">
            <w:pPr>
              <w:spacing w:after="0" w:line="240" w:lineRule="auto"/>
              <w:contextualSpacing/>
              <w:jc w:val="both"/>
              <w:rPr>
                <w:rFonts w:eastAsia="Times New Roman" w:cs="Calibri"/>
                <w:bCs/>
                <w:noProof/>
                <w:lang w:eastAsia="fr-FR"/>
              </w:rPr>
            </w:pPr>
            <w:r w:rsidRPr="00412201">
              <w:rPr>
                <w:rFonts w:eastAsia="Times New Roman" w:cs="Calibri"/>
                <w:bCs/>
                <w:noProof/>
                <w:lang w:eastAsia="fr-FR"/>
              </w:rPr>
              <w:lastRenderedPageBreak/>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investiția r</w:t>
            </w:r>
            <w:r w:rsidR="00CD499E">
              <w:rPr>
                <w:rFonts w:eastAsia="Times New Roman" w:cs="Calibri"/>
                <w:bCs/>
                <w:noProof/>
                <w:lang w:eastAsia="fr-FR"/>
              </w:rPr>
              <w:t>ealizându-se în teritoriul GAL.</w:t>
            </w:r>
          </w:p>
        </w:tc>
      </w:tr>
      <w:tr w:rsidR="00A07F5E" w:rsidRPr="00412201" w:rsidTr="00D83806">
        <w:tc>
          <w:tcPr>
            <w:tcW w:w="4078" w:type="pct"/>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lastRenderedPageBreak/>
              <w:t>EG2</w:t>
            </w:r>
            <w:r w:rsidRPr="00412201">
              <w:rPr>
                <w:rFonts w:cs="Calibri"/>
                <w:noProof/>
              </w:rPr>
              <w:t xml:space="preserve"> </w:t>
            </w:r>
            <w:r w:rsidRPr="00412201">
              <w:rPr>
                <w:rFonts w:cs="Calibri"/>
                <w:b/>
                <w:noProof/>
              </w:rPr>
              <w:t>Solicitantul trebuie să se angajeze că va asigura mentenanța investiției pe o perioadă de minimum 5 ani de la data ultimei plaţi</w:t>
            </w:r>
          </w:p>
        </w:tc>
        <w:tc>
          <w:tcPr>
            <w:tcW w:w="280"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284" w:type="pct"/>
            <w:gridSpan w:val="4"/>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8"/>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E62437" w:rsidRPr="00E51AF5" w:rsidRDefault="001D46F8" w:rsidP="00E62437">
            <w:pPr>
              <w:spacing w:after="0" w:line="240" w:lineRule="auto"/>
              <w:contextualSpacing/>
              <w:rPr>
                <w:rFonts w:cs="Calibri"/>
                <w:noProof/>
              </w:rPr>
            </w:pPr>
            <w:r>
              <w:rPr>
                <w:rFonts w:cs="Calibri"/>
                <w:noProof/>
              </w:rPr>
              <w:t xml:space="preserve">Hotărârea Consiliului  Local </w:t>
            </w:r>
            <w:r w:rsidR="00B35859" w:rsidRPr="00412201">
              <w:rPr>
                <w:rFonts w:cs="Calibri"/>
                <w:noProof/>
              </w:rPr>
              <w:t xml:space="preserve">și/sau Hotărârea Adunării Generale a ONG/document echivalent specific fiecărei categorii de solicitant; </w:t>
            </w:r>
          </w:p>
        </w:tc>
      </w:tr>
      <w:tr w:rsidR="00A07F5E" w:rsidRPr="00412201" w:rsidTr="00D83806">
        <w:tc>
          <w:tcPr>
            <w:tcW w:w="4078" w:type="pct"/>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EG3</w:t>
            </w:r>
            <w:r w:rsidRPr="00412201">
              <w:rPr>
                <w:rFonts w:cs="Calibri"/>
                <w:noProof/>
              </w:rPr>
              <w:t xml:space="preserve"> </w:t>
            </w:r>
            <w:r w:rsidRPr="00412201">
              <w:rPr>
                <w:rFonts w:eastAsia="Times New Roman" w:cs="Calibri"/>
                <w:b/>
                <w:bCs/>
                <w:noProof/>
                <w:lang w:eastAsia="fr-FR"/>
              </w:rPr>
              <w:t>Solicitantul nu trebuie să fie în insolvență sau incapacitate de plată</w:t>
            </w:r>
          </w:p>
        </w:tc>
        <w:tc>
          <w:tcPr>
            <w:tcW w:w="280"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284" w:type="pct"/>
            <w:gridSpan w:val="4"/>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8"/>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noProof/>
                <w:lang w:eastAsia="ro-RO"/>
              </w:rPr>
              <w:t>Declarația pe propria răspundere, Buletinul Procedurilor de Insolvență, alte documente specifice, după caz, fiecărei categorii de solicitanți;</w:t>
            </w:r>
          </w:p>
        </w:tc>
      </w:tr>
      <w:tr w:rsidR="00A07F5E" w:rsidRPr="00412201" w:rsidTr="002415C9">
        <w:tc>
          <w:tcPr>
            <w:tcW w:w="4078" w:type="pct"/>
            <w:tcBorders>
              <w:top w:val="single" w:sz="12" w:space="0" w:color="auto"/>
              <w:left w:val="single" w:sz="12" w:space="0" w:color="auto"/>
              <w:bottom w:val="single" w:sz="6" w:space="0" w:color="auto"/>
              <w:right w:val="single" w:sz="12" w:space="0" w:color="auto"/>
            </w:tcBorders>
          </w:tcPr>
          <w:p w:rsidR="00B35859" w:rsidRPr="00412201" w:rsidRDefault="00B35859" w:rsidP="00976188">
            <w:pPr>
              <w:spacing w:after="0" w:line="240" w:lineRule="auto"/>
              <w:contextualSpacing/>
              <w:rPr>
                <w:rFonts w:eastAsia="Times New Roman" w:cs="Calibri"/>
                <w:b/>
                <w:noProof/>
              </w:rPr>
            </w:pPr>
            <w:r w:rsidRPr="00412201">
              <w:rPr>
                <w:rFonts w:eastAsia="Times New Roman" w:cs="Calibri"/>
                <w:b/>
                <w:bCs/>
                <w:noProof/>
                <w:lang w:eastAsia="fr-FR"/>
              </w:rPr>
              <w:t>EG4</w:t>
            </w:r>
            <w:r w:rsidRPr="00412201">
              <w:rPr>
                <w:rFonts w:eastAsia="Times New Roman" w:cs="Calibri"/>
                <w:noProof/>
              </w:rPr>
              <w:t xml:space="preserve"> </w:t>
            </w:r>
            <w:r w:rsidRPr="00412201">
              <w:rPr>
                <w:rFonts w:eastAsia="Times New Roman" w:cs="Calibri"/>
                <w:b/>
                <w:noProof/>
              </w:rPr>
              <w:t xml:space="preserve">Investiția se încadrează în cel puțin unul din tipurile de sprijin prevăzute prin  măsura </w:t>
            </w:r>
            <w:r w:rsidR="00976188">
              <w:rPr>
                <w:rFonts w:eastAsia="Times New Roman" w:cs="Calibri"/>
                <w:b/>
                <w:noProof/>
              </w:rPr>
              <w:t xml:space="preserve">7 </w:t>
            </w:r>
            <w:r w:rsidRPr="00412201">
              <w:rPr>
                <w:rFonts w:eastAsia="Times New Roman" w:cs="Calibri"/>
                <w:b/>
                <w:noProof/>
              </w:rPr>
              <w:t>din cadrul SDL</w:t>
            </w:r>
            <w:r w:rsidR="00976188">
              <w:rPr>
                <w:rFonts w:eastAsia="Times New Roman" w:cs="Calibri"/>
                <w:b/>
                <w:noProof/>
              </w:rPr>
              <w:t>?</w:t>
            </w:r>
            <w:r w:rsidRPr="00412201">
              <w:rPr>
                <w:rFonts w:eastAsia="Times New Roman" w:cs="Calibri"/>
                <w:b/>
                <w:noProof/>
              </w:rPr>
              <w:t xml:space="preserve"> </w:t>
            </w:r>
          </w:p>
        </w:tc>
        <w:tc>
          <w:tcPr>
            <w:tcW w:w="323" w:type="pct"/>
            <w:gridSpan w:val="4"/>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p w:rsidR="00B35859" w:rsidRPr="00412201" w:rsidRDefault="00B35859" w:rsidP="00756806">
            <w:pPr>
              <w:spacing w:after="0" w:line="240" w:lineRule="auto"/>
              <w:contextualSpacing/>
              <w:rPr>
                <w:rFonts w:eastAsia="Times New Roman" w:cs="Calibri"/>
                <w:bCs/>
                <w:noProof/>
                <w:lang w:eastAsia="fr-FR"/>
              </w:rPr>
            </w:pPr>
          </w:p>
        </w:tc>
        <w:tc>
          <w:tcPr>
            <w:tcW w:w="241"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p w:rsidR="00B35859" w:rsidRPr="00412201" w:rsidRDefault="00B35859" w:rsidP="00756806">
            <w:pPr>
              <w:spacing w:after="0" w:line="240" w:lineRule="auto"/>
              <w:contextualSpacing/>
              <w:rPr>
                <w:rFonts w:eastAsia="Times New Roman" w:cs="Calibri"/>
                <w:bCs/>
                <w:noProof/>
                <w:lang w:eastAsia="fr-FR"/>
              </w:rPr>
            </w:pP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c>
          <w:tcPr>
            <w:tcW w:w="5000" w:type="pct"/>
            <w:gridSpan w:val="8"/>
            <w:tcBorders>
              <w:top w:val="single" w:sz="6" w:space="0" w:color="auto"/>
              <w:left w:val="single" w:sz="12" w:space="0" w:color="auto"/>
              <w:bottom w:val="single" w:sz="12" w:space="0" w:color="auto"/>
              <w:right w:val="single" w:sz="12" w:space="0" w:color="auto"/>
            </w:tcBorders>
            <w:shd w:val="clear" w:color="auto" w:fill="auto"/>
          </w:tcPr>
          <w:p w:rsidR="00976188" w:rsidRDefault="00976188" w:rsidP="00756806">
            <w:pPr>
              <w:spacing w:after="0" w:line="240" w:lineRule="auto"/>
              <w:contextualSpacing/>
              <w:rPr>
                <w:rFonts w:eastAsia="Times New Roman" w:cs="Calibri"/>
                <w:bCs/>
                <w:i/>
                <w:noProof/>
                <w:lang w:eastAsia="fr-FR"/>
              </w:rPr>
            </w:pPr>
            <w:r>
              <w:rPr>
                <w:rFonts w:eastAsia="Times New Roman" w:cs="Calibri"/>
                <w:bCs/>
                <w:i/>
                <w:noProof/>
                <w:lang w:eastAsia="fr-FR"/>
              </w:rPr>
              <w:t>Se precizeaza tipul de actiune eligibila conform fisei Masurii.</w:t>
            </w:r>
          </w:p>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cs="Calibri"/>
                <w:noProof/>
              </w:rPr>
            </w:pPr>
            <w:r w:rsidRPr="00412201">
              <w:rPr>
                <w:rFonts w:eastAsia="Times New Roman" w:cs="Calibri"/>
                <w:bCs/>
                <w:noProof/>
                <w:spacing w:val="-2"/>
                <w:lang w:eastAsia="fr-FR"/>
              </w:rPr>
              <w:t xml:space="preserve">Studiul de Fezabilitate / </w:t>
            </w:r>
            <w:r w:rsidR="00976188">
              <w:rPr>
                <w:rFonts w:eastAsia="Times New Roman" w:cs="Calibri"/>
                <w:bCs/>
                <w:noProof/>
                <w:spacing w:val="-2"/>
                <w:lang w:eastAsia="fr-FR"/>
              </w:rPr>
              <w:t>Memoriu Justificativ</w:t>
            </w:r>
            <w:r w:rsidR="00C8745F">
              <w:rPr>
                <w:rFonts w:eastAsia="Times New Roman" w:cs="Calibri"/>
                <w:bCs/>
                <w:noProof/>
                <w:spacing w:val="-2"/>
                <w:lang w:eastAsia="fr-FR"/>
              </w:rPr>
              <w:t xml:space="preserve"> (doar in cazul achizitiilor simple si dotarilor care nu presupun montaj)</w:t>
            </w:r>
            <w:r w:rsidR="00976188">
              <w:rPr>
                <w:rFonts w:eastAsia="Times New Roman" w:cs="Calibri"/>
                <w:bCs/>
                <w:noProof/>
                <w:spacing w:val="-2"/>
                <w:lang w:eastAsia="fr-FR"/>
              </w:rPr>
              <w:t xml:space="preserve">/ </w:t>
            </w:r>
            <w:r w:rsidRPr="00412201">
              <w:rPr>
                <w:rFonts w:cs="Calibri"/>
                <w:noProof/>
              </w:rPr>
              <w:t xml:space="preserve">Documentația de Avizare </w:t>
            </w:r>
            <w:r w:rsidR="0077350E">
              <w:rPr>
                <w:rFonts w:cs="Calibri"/>
                <w:noProof/>
              </w:rPr>
              <w:t>pentru Lucrări- de Intervenții</w:t>
            </w:r>
          </w:p>
          <w:p w:rsidR="00986E84" w:rsidRPr="00986E84" w:rsidRDefault="00986E84" w:rsidP="00986E84">
            <w:pPr>
              <w:spacing w:after="0" w:line="240" w:lineRule="auto"/>
              <w:contextualSpacing/>
              <w:jc w:val="both"/>
              <w:rPr>
                <w:rFonts w:cs="Calibri"/>
                <w:noProof/>
              </w:rPr>
            </w:pPr>
            <w:r w:rsidRPr="00986E84">
              <w:rPr>
                <w:rFonts w:cs="Calibri"/>
                <w:noProof/>
              </w:rPr>
              <w:t>În cazul proiectele care vizează achiziționarea de utilaje și echipamente pentru serviciile publice:</w:t>
            </w:r>
          </w:p>
          <w:p w:rsidR="00B35859" w:rsidRPr="00412201" w:rsidRDefault="00986E84" w:rsidP="00986E84">
            <w:pPr>
              <w:spacing w:after="0" w:line="240" w:lineRule="auto"/>
              <w:contextualSpacing/>
              <w:jc w:val="both"/>
              <w:rPr>
                <w:rFonts w:cs="Calibri"/>
                <w:noProof/>
              </w:rPr>
            </w:pPr>
            <w:r w:rsidRPr="00986E84">
              <w:rPr>
                <w:rFonts w:cs="Calibri"/>
                <w:noProof/>
              </w:rPr>
              <w:t>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w:t>
            </w:r>
          </w:p>
          <w:p w:rsidR="00986E84" w:rsidRDefault="00986E84" w:rsidP="00756806">
            <w:pPr>
              <w:spacing w:after="0" w:line="240" w:lineRule="auto"/>
              <w:contextualSpacing/>
              <w:rPr>
                <w:rFonts w:cs="Calibri"/>
                <w:noProof/>
              </w:rPr>
            </w:pPr>
          </w:p>
          <w:p w:rsidR="00B35859" w:rsidRPr="00412201" w:rsidRDefault="00B35859" w:rsidP="00756806">
            <w:pPr>
              <w:spacing w:after="0" w:line="240" w:lineRule="auto"/>
              <w:contextualSpacing/>
              <w:rPr>
                <w:rFonts w:cs="Calibri"/>
                <w:noProof/>
              </w:rPr>
            </w:pPr>
            <w:r w:rsidRPr="00412201">
              <w:rPr>
                <w:rFonts w:cs="Calibri"/>
                <w:noProof/>
              </w:rPr>
              <w:t xml:space="preserve">Fișa măsurii din SDL </w:t>
            </w:r>
          </w:p>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Documente verificate:</w:t>
            </w:r>
          </w:p>
          <w:p w:rsidR="00B35859" w:rsidRPr="00412201" w:rsidRDefault="00B35859" w:rsidP="0077350E">
            <w:pPr>
              <w:spacing w:after="0" w:line="240" w:lineRule="auto"/>
              <w:contextualSpacing/>
              <w:rPr>
                <w:rFonts w:eastAsia="Times New Roman" w:cs="Calibri"/>
                <w:bCs/>
                <w:noProof/>
                <w:lang w:eastAsia="fr-FR"/>
              </w:rPr>
            </w:pPr>
            <w:r w:rsidRPr="00412201">
              <w:rPr>
                <w:rFonts w:eastAsia="Times New Roman" w:cs="Calibri"/>
                <w:bCs/>
                <w:noProof/>
                <w:lang w:eastAsia="fr-FR"/>
              </w:rPr>
              <w:t>Viabilitatea proiectului</w:t>
            </w:r>
          </w:p>
        </w:tc>
      </w:tr>
      <w:tr w:rsidR="00A07F5E" w:rsidRPr="00412201" w:rsidTr="002415C9">
        <w:tc>
          <w:tcPr>
            <w:tcW w:w="4078"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EG5</w:t>
            </w:r>
            <w:r w:rsidRPr="00412201">
              <w:rPr>
                <w:rFonts w:eastAsia="Times New Roman" w:cs="Calibri"/>
                <w:bCs/>
                <w:noProof/>
                <w:lang w:eastAsia="fr-FR"/>
              </w:rPr>
              <w:t xml:space="preserve"> </w:t>
            </w:r>
            <w:r w:rsidRPr="00412201">
              <w:rPr>
                <w:rFonts w:eastAsia="Times New Roman" w:cs="Calibri"/>
                <w:b/>
                <w:noProof/>
              </w:rPr>
              <w:t>Investiția trebuie să fie în corelare cu orice strategie de dezvoltare naţională / regională / județeană / locală aprobată, corespunzătoare domeniului de investiţii</w:t>
            </w:r>
          </w:p>
        </w:tc>
        <w:tc>
          <w:tcPr>
            <w:tcW w:w="323" w:type="pct"/>
            <w:gridSpan w:val="4"/>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29"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rPr>
          <w:trHeight w:val="773"/>
        </w:trPr>
        <w:tc>
          <w:tcPr>
            <w:tcW w:w="5000" w:type="pct"/>
            <w:gridSpan w:val="8"/>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i/>
                <w:noProof/>
                <w:lang w:eastAsia="fr-FR"/>
              </w:rPr>
              <w:t xml:space="preserve"> </w:t>
            </w:r>
            <w:r w:rsidRPr="00412201">
              <w:rPr>
                <w:rFonts w:eastAsia="Times New Roman" w:cs="Calibri"/>
                <w:bCs/>
                <w:noProof/>
                <w:lang w:eastAsia="fr-FR"/>
              </w:rPr>
              <w:t xml:space="preserve">- Extrasul din strategie care confirma ca investiția este în corelare cu orice strategie  de dezvoltare națională / regională/  județeană / locală, corespunzătoare domeniului de investiții  </w:t>
            </w:r>
          </w:p>
          <w:p w:rsidR="00B35859" w:rsidRPr="00412201" w:rsidRDefault="00B35859" w:rsidP="004D3907">
            <w:pPr>
              <w:spacing w:after="0" w:line="240" w:lineRule="auto"/>
              <w:contextualSpacing/>
              <w:rPr>
                <w:rFonts w:eastAsia="Times New Roman" w:cs="Calibri"/>
                <w:bCs/>
                <w:noProof/>
                <w:lang w:eastAsia="fr-FR"/>
              </w:rPr>
            </w:pPr>
            <w:r w:rsidRPr="00412201">
              <w:rPr>
                <w:rFonts w:eastAsia="Times New Roman" w:cs="Calibri"/>
                <w:bCs/>
                <w:noProof/>
                <w:lang w:eastAsia="fr-FR"/>
              </w:rPr>
              <w:t>- Copia hotararii de aprobare a strategiei</w:t>
            </w:r>
            <w:r w:rsidR="004D3907">
              <w:rPr>
                <w:rFonts w:eastAsia="Times New Roman" w:cs="Calibri"/>
                <w:bCs/>
                <w:noProof/>
                <w:lang w:eastAsia="fr-FR"/>
              </w:rPr>
              <w:t>.</w:t>
            </w:r>
          </w:p>
        </w:tc>
      </w:tr>
      <w:tr w:rsidR="00A07F5E" w:rsidRPr="00412201" w:rsidTr="002415C9">
        <w:trPr>
          <w:trHeight w:val="375"/>
        </w:trPr>
        <w:tc>
          <w:tcPr>
            <w:tcW w:w="4078"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EG6</w:t>
            </w:r>
            <w:r w:rsidRPr="00412201">
              <w:rPr>
                <w:rFonts w:eastAsia="Times New Roman" w:cs="Calibri"/>
                <w:bCs/>
                <w:noProof/>
                <w:lang w:eastAsia="fr-FR"/>
              </w:rPr>
              <w:t xml:space="preserve"> </w:t>
            </w:r>
            <w:r w:rsidRPr="00412201">
              <w:rPr>
                <w:rFonts w:eastAsia="Times New Roman" w:cs="Calibri"/>
                <w:b/>
                <w:noProof/>
              </w:rPr>
              <w:t>Investiția trebuie să respecte Planul Urbanistic General în vigoare</w:t>
            </w:r>
            <w:r w:rsidR="00A17E76">
              <w:rPr>
                <w:rFonts w:eastAsia="Times New Roman" w:cs="Calibri"/>
                <w:b/>
                <w:noProof/>
              </w:rPr>
              <w:t xml:space="preserve"> </w:t>
            </w:r>
          </w:p>
        </w:tc>
        <w:tc>
          <w:tcPr>
            <w:tcW w:w="323" w:type="pct"/>
            <w:gridSpan w:val="4"/>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29"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12" w:space="0" w:color="auto"/>
              <w:left w:val="single" w:sz="12" w:space="0" w:color="auto"/>
              <w:bottom w:val="single" w:sz="6" w:space="0" w:color="auto"/>
              <w:right w:val="single" w:sz="12" w:space="0" w:color="auto"/>
            </w:tcBorders>
            <w:shd w:val="clear" w:color="auto" w:fill="auto"/>
          </w:tcPr>
          <w:p w:rsidR="00B35859" w:rsidRPr="00A17E76" w:rsidRDefault="00A17E76" w:rsidP="00A17E76">
            <w:pPr>
              <w:spacing w:after="0" w:line="240" w:lineRule="auto"/>
              <w:rPr>
                <w:rFonts w:eastAsia="Times New Roman" w:cs="Calibri"/>
                <w:bCs/>
                <w:noProof/>
                <w:lang w:eastAsia="fr-FR"/>
              </w:rPr>
            </w:pPr>
            <w:r w:rsidRPr="00412201">
              <w:rPr>
                <w:rFonts w:eastAsia="Times New Roman" w:cs="Calibri"/>
                <w:bCs/>
                <w:noProof/>
                <w:lang w:eastAsia="fr-FR"/>
              </w:rPr>
              <w:sym w:font="Wingdings" w:char="F06F"/>
            </w:r>
          </w:p>
        </w:tc>
      </w:tr>
      <w:tr w:rsidR="00B35859" w:rsidRPr="00412201" w:rsidTr="00A17E76">
        <w:trPr>
          <w:trHeight w:val="773"/>
        </w:trPr>
        <w:tc>
          <w:tcPr>
            <w:tcW w:w="5000" w:type="pct"/>
            <w:gridSpan w:val="8"/>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A17E76">
            <w:pPr>
              <w:spacing w:after="0" w:line="240" w:lineRule="auto"/>
              <w:ind w:right="668"/>
              <w:contextualSpacing/>
              <w:rPr>
                <w:rFonts w:eastAsia="Times New Roman" w:cs="Calibri"/>
                <w:bCs/>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cs="Calibri"/>
                <w:noProof/>
              </w:rPr>
            </w:pPr>
            <w:r w:rsidRPr="00412201">
              <w:rPr>
                <w:rFonts w:cs="Calibri"/>
                <w:noProof/>
              </w:rPr>
              <w:t>- Certificatul de Urbanism</w:t>
            </w:r>
            <w:r w:rsidRPr="00412201">
              <w:rPr>
                <w:rFonts w:eastAsia="Times New Roman" w:cs="Calibri"/>
                <w:i/>
                <w:noProof/>
                <w:lang w:eastAsia="ro-RO"/>
              </w:rPr>
              <w:t xml:space="preserve"> </w:t>
            </w:r>
            <w:r w:rsidRPr="00412201">
              <w:rPr>
                <w:rFonts w:cs="Calibri"/>
                <w:noProof/>
              </w:rPr>
              <w:t>eliberat în temeiul reglementărilor Documentaţiei de urbanism faza PUG:</w:t>
            </w:r>
          </w:p>
          <w:p w:rsidR="00B35859" w:rsidRPr="00412201" w:rsidRDefault="00B35859" w:rsidP="00756806">
            <w:pPr>
              <w:spacing w:after="0" w:line="240" w:lineRule="auto"/>
              <w:contextualSpacing/>
              <w:rPr>
                <w:rFonts w:cs="Calibri"/>
                <w:noProof/>
              </w:rPr>
            </w:pPr>
            <w:r w:rsidRPr="00412201">
              <w:rPr>
                <w:rFonts w:cs="Calibri"/>
                <w:noProof/>
              </w:rPr>
              <w:t xml:space="preserve">- în situaţia în care investiţia propusă prin proiect nu se regăseşte în PUG, Certificatul de Urbanism eliberat în temeiul reglementărilor Documentaţiei de urbanism faza PUZ. </w:t>
            </w:r>
          </w:p>
        </w:tc>
      </w:tr>
      <w:tr w:rsidR="00A07F5E" w:rsidRPr="00412201" w:rsidTr="00D83806">
        <w:trPr>
          <w:trHeight w:val="295"/>
        </w:trPr>
        <w:tc>
          <w:tcPr>
            <w:tcW w:w="4078"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 xml:space="preserve">EG7 </w:t>
            </w:r>
            <w:r w:rsidRPr="00412201">
              <w:rPr>
                <w:rFonts w:eastAsia="Times New Roman" w:cs="Calibri"/>
                <w:b/>
                <w:noProof/>
              </w:rPr>
              <w:t>Investiția trebuie să demonstreze  necesitatea, oportunitatea și potențialul economic al acesteia</w:t>
            </w:r>
          </w:p>
        </w:tc>
        <w:tc>
          <w:tcPr>
            <w:tcW w:w="29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6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rPr>
          <w:trHeight w:val="773"/>
        </w:trPr>
        <w:tc>
          <w:tcPr>
            <w:tcW w:w="5000" w:type="pct"/>
            <w:gridSpan w:val="8"/>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D3907" w:rsidRDefault="00B35859" w:rsidP="004D3907">
            <w:pPr>
              <w:spacing w:after="0" w:line="240" w:lineRule="auto"/>
              <w:contextualSpacing/>
              <w:rPr>
                <w:rFonts w:cs="Calibri"/>
                <w:noProof/>
                <w:spacing w:val="-12"/>
              </w:rPr>
            </w:pPr>
            <w:r w:rsidRPr="00412201">
              <w:rPr>
                <w:rFonts w:cs="Calibri"/>
                <w:noProof/>
                <w:spacing w:val="-12"/>
              </w:rPr>
              <w:t xml:space="preserve">Hotărârea consiliului local (consiliilor  locale în cazul ADI), Hotărârea Adunarii generala aferent  ONG, Studiul de Fezabilitate / Documentația de Avizare pentru Lucrări de Intervenții </w:t>
            </w:r>
          </w:p>
        </w:tc>
      </w:tr>
      <w:tr w:rsidR="00A07F5E" w:rsidRPr="00412201" w:rsidTr="00D83806">
        <w:trPr>
          <w:trHeight w:val="585"/>
        </w:trPr>
        <w:tc>
          <w:tcPr>
            <w:tcW w:w="4078"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 xml:space="preserve">EG8 </w:t>
            </w:r>
            <w:r w:rsidRPr="00412201">
              <w:rPr>
                <w:rFonts w:eastAsia="Times New Roman" w:cs="Calibri"/>
                <w:b/>
                <w:noProof/>
              </w:rPr>
              <w:t>Investiția în sistemul de alimentare cu apă trebuie să se realizeze în mod obligatoriu împreună cu rețeaua de apă uzată, dacă aceasta nu există</w:t>
            </w:r>
          </w:p>
        </w:tc>
        <w:tc>
          <w:tcPr>
            <w:tcW w:w="29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6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r>
      <w:tr w:rsidR="00B35859" w:rsidRPr="00412201" w:rsidTr="00A17E76">
        <w:trPr>
          <w:trHeight w:val="2685"/>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lastRenderedPageBreak/>
              <w:t>Documente Verificate:</w:t>
            </w:r>
          </w:p>
          <w:p w:rsidR="00B35859" w:rsidRPr="00412201" w:rsidRDefault="00B35859" w:rsidP="00756806">
            <w:pPr>
              <w:spacing w:after="0" w:line="240" w:lineRule="auto"/>
              <w:contextualSpacing/>
              <w:rPr>
                <w:rFonts w:cs="Calibri"/>
                <w:noProof/>
                <w:spacing w:val="-8"/>
              </w:rPr>
            </w:pPr>
            <w:r w:rsidRPr="00412201">
              <w:rPr>
                <w:rFonts w:cs="Calibri"/>
                <w:noProof/>
              </w:rPr>
              <w:t>- Studiul de Fezabilitate / Documentația de Avizare pentru Lucrări de Intervenții</w:t>
            </w:r>
            <w:r w:rsidRPr="00412201">
              <w:rPr>
                <w:rFonts w:cs="Calibri"/>
                <w:i/>
                <w:noProof/>
              </w:rPr>
              <w:t xml:space="preserve"> </w:t>
            </w:r>
          </w:p>
          <w:p w:rsidR="00B35859" w:rsidRPr="00412201" w:rsidRDefault="00B35859" w:rsidP="00756806">
            <w:pPr>
              <w:spacing w:after="0" w:line="240" w:lineRule="auto"/>
              <w:contextualSpacing/>
              <w:rPr>
                <w:rFonts w:eastAsia="Times New Roman" w:cs="Calibri"/>
                <w:bCs/>
                <w:noProof/>
                <w:lang w:eastAsia="fr-FR"/>
              </w:rPr>
            </w:pPr>
            <w:r w:rsidRPr="00412201">
              <w:rPr>
                <w:rFonts w:cs="Calibri"/>
                <w:noProof/>
                <w:spacing w:val="-8"/>
              </w:rPr>
              <w:t xml:space="preserve">- Autorizaţii de funcţionare </w:t>
            </w:r>
          </w:p>
          <w:p w:rsidR="00B35859" w:rsidRPr="00412201" w:rsidRDefault="00B35859" w:rsidP="00756806">
            <w:pPr>
              <w:spacing w:after="0" w:line="240" w:lineRule="auto"/>
              <w:contextualSpacing/>
              <w:rPr>
                <w:rFonts w:eastAsia="Times New Roman" w:cs="Calibri"/>
                <w:bCs/>
                <w:noProof/>
                <w:lang w:eastAsia="fr-FR"/>
              </w:rPr>
            </w:pPr>
            <w:r w:rsidRPr="00412201">
              <w:rPr>
                <w:rFonts w:cs="Calibri"/>
                <w:noProof/>
                <w:spacing w:val="-8"/>
              </w:rPr>
              <w:t>sau</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sau</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Procesul-verbal de recepţie la terminarea lucrărilor şi documente care atestă că beneficiarul a solicitat organelor competente în domeniu emiterea autorizaţiilor de funcţionare, după caz.</w:t>
            </w:r>
          </w:p>
        </w:tc>
      </w:tr>
      <w:tr w:rsidR="00A07F5E" w:rsidRPr="00412201" w:rsidTr="002415C9">
        <w:trPr>
          <w:trHeight w:val="446"/>
        </w:trPr>
        <w:tc>
          <w:tcPr>
            <w:tcW w:w="4078" w:type="pct"/>
            <w:tcBorders>
              <w:top w:val="single" w:sz="6" w:space="0" w:color="auto"/>
              <w:left w:val="single" w:sz="12" w:space="0" w:color="auto"/>
              <w:bottom w:val="single" w:sz="4" w:space="0" w:color="auto"/>
              <w:right w:val="single" w:sz="4" w:space="0" w:color="auto"/>
            </w:tcBorders>
            <w:shd w:val="clear" w:color="auto" w:fill="auto"/>
          </w:tcPr>
          <w:p w:rsidR="00A07F5E" w:rsidRPr="00A07F5E" w:rsidRDefault="00A07F5E" w:rsidP="00756806">
            <w:pPr>
              <w:spacing w:after="0" w:line="240" w:lineRule="auto"/>
              <w:contextualSpacing/>
              <w:rPr>
                <w:rFonts w:eastAsia="Times New Roman" w:cs="Calibri"/>
                <w:b/>
                <w:bCs/>
                <w:noProof/>
                <w:lang w:eastAsia="fr-FR"/>
              </w:rPr>
            </w:pPr>
            <w:r>
              <w:rPr>
                <w:rFonts w:eastAsia="Times New Roman" w:cs="Calibri"/>
                <w:b/>
                <w:bCs/>
                <w:noProof/>
                <w:lang w:eastAsia="fr-FR"/>
              </w:rPr>
              <w:t xml:space="preserve">EG9 </w:t>
            </w:r>
            <w:r w:rsidRPr="00A07F5E">
              <w:rPr>
                <w:rFonts w:eastAsia="Times New Roman" w:cs="Calibri"/>
                <w:b/>
                <w:bCs/>
                <w:noProof/>
                <w:lang w:eastAsia="fr-FR"/>
              </w:rPr>
              <w:t>Investiţia trebuie să se realizeze în teritoriul GAL Podu Inalt</w:t>
            </w:r>
          </w:p>
        </w:tc>
        <w:tc>
          <w:tcPr>
            <w:tcW w:w="323" w:type="pct"/>
            <w:gridSpan w:val="4"/>
            <w:tcBorders>
              <w:top w:val="single" w:sz="6" w:space="0" w:color="auto"/>
              <w:left w:val="single" w:sz="4" w:space="0" w:color="auto"/>
              <w:bottom w:val="single" w:sz="4" w:space="0" w:color="auto"/>
              <w:right w:val="single" w:sz="4" w:space="0" w:color="auto"/>
            </w:tcBorders>
            <w:shd w:val="clear" w:color="auto" w:fill="auto"/>
          </w:tcPr>
          <w:p w:rsidR="00A07F5E" w:rsidRPr="00A07F5E" w:rsidRDefault="00A07F5E" w:rsidP="00A07F5E">
            <w:pPr>
              <w:pStyle w:val="ListParagraph"/>
              <w:numPr>
                <w:ilvl w:val="0"/>
                <w:numId w:val="12"/>
              </w:numPr>
              <w:spacing w:after="0" w:line="240" w:lineRule="auto"/>
              <w:ind w:left="343"/>
              <w:rPr>
                <w:rFonts w:eastAsia="Times New Roman" w:cs="Calibri"/>
                <w:bCs/>
                <w:noProof/>
                <w:lang w:eastAsia="fr-FR"/>
              </w:rPr>
            </w:pPr>
          </w:p>
        </w:tc>
        <w:tc>
          <w:tcPr>
            <w:tcW w:w="241" w:type="pct"/>
            <w:gridSpan w:val="2"/>
            <w:tcBorders>
              <w:top w:val="single" w:sz="6" w:space="0" w:color="auto"/>
              <w:left w:val="single" w:sz="4" w:space="0" w:color="auto"/>
              <w:bottom w:val="single" w:sz="4" w:space="0" w:color="auto"/>
              <w:right w:val="single" w:sz="4" w:space="0" w:color="auto"/>
            </w:tcBorders>
            <w:shd w:val="clear" w:color="auto" w:fill="auto"/>
          </w:tcPr>
          <w:p w:rsidR="00A07F5E" w:rsidRPr="00A07F5E" w:rsidRDefault="00A07F5E" w:rsidP="00A07F5E">
            <w:pPr>
              <w:pStyle w:val="ListParagraph"/>
              <w:numPr>
                <w:ilvl w:val="0"/>
                <w:numId w:val="12"/>
              </w:numPr>
              <w:spacing w:after="0" w:line="240" w:lineRule="auto"/>
              <w:ind w:left="344"/>
              <w:rPr>
                <w:rFonts w:eastAsia="Times New Roman" w:cs="Calibri"/>
                <w:bCs/>
                <w:noProof/>
                <w:lang w:eastAsia="fr-FR"/>
              </w:rPr>
            </w:pPr>
          </w:p>
        </w:tc>
        <w:tc>
          <w:tcPr>
            <w:tcW w:w="358" w:type="pct"/>
            <w:tcBorders>
              <w:top w:val="single" w:sz="6" w:space="0" w:color="auto"/>
              <w:left w:val="single" w:sz="4" w:space="0" w:color="auto"/>
              <w:bottom w:val="single" w:sz="4" w:space="0" w:color="auto"/>
              <w:right w:val="single" w:sz="12" w:space="0" w:color="auto"/>
            </w:tcBorders>
            <w:shd w:val="clear" w:color="auto" w:fill="auto"/>
          </w:tcPr>
          <w:p w:rsidR="00A07F5E" w:rsidRPr="00A07F5E" w:rsidRDefault="00A07F5E" w:rsidP="00A07F5E">
            <w:pPr>
              <w:pStyle w:val="ListParagraph"/>
              <w:numPr>
                <w:ilvl w:val="0"/>
                <w:numId w:val="12"/>
              </w:numPr>
              <w:spacing w:after="0" w:line="240" w:lineRule="auto"/>
              <w:ind w:left="341"/>
              <w:rPr>
                <w:rFonts w:eastAsia="Times New Roman" w:cs="Calibri"/>
                <w:bCs/>
                <w:noProof/>
                <w:lang w:eastAsia="fr-FR"/>
              </w:rPr>
            </w:pPr>
          </w:p>
        </w:tc>
      </w:tr>
      <w:tr w:rsidR="00A07F5E" w:rsidRPr="00412201" w:rsidTr="00A17E76">
        <w:trPr>
          <w:trHeight w:val="2850"/>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tcPr>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Se va verifica dacă investiția se realizeză la nivel de comună, respectiv în satele componente. Documente verificate Studiile de Fezabilitate/Documentațiile de Avizare pentru Lucrări de Intervenții.</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şi</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Inventarul bunurilor (imobile si/sau mobile)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şi</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Hotărârea Consiliului Local privind aprobarea modificărilor şi/sau completărilor la inventar în sensul includerii în domeniul public sau detalierii poziției globale existente,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sau</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Avizul administratorului terenului aparţinând domeniului public, altul decat cel administrat de Comună (dacă este cazul)</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sau</w:t>
            </w:r>
          </w:p>
          <w:p w:rsidR="00A07F5E" w:rsidRPr="00412201"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Documente doveditoare ale dreptului de proprietate/ dreptul de uz, uzufruct, superficie, servitute/ contract de concesiune/delegare a administrării bunului imobil, valabil pentru o perioadă de cel puțin 10 ani de la data depunerii Cerere de Finantare în cazul ONG.</w:t>
            </w:r>
          </w:p>
        </w:tc>
      </w:tr>
    </w:tbl>
    <w:p w:rsidR="00B35859" w:rsidRPr="00412201" w:rsidRDefault="00B35859" w:rsidP="00756806">
      <w:pPr>
        <w:spacing w:after="0" w:line="240" w:lineRule="auto"/>
        <w:contextualSpacing/>
        <w:rPr>
          <w:rFonts w:cs="Calibri"/>
          <w:u w:val="single"/>
        </w:rPr>
      </w:pPr>
    </w:p>
    <w:p w:rsidR="00B35859" w:rsidRPr="00412201" w:rsidRDefault="00B35859" w:rsidP="00756806">
      <w:pPr>
        <w:spacing w:after="0" w:line="240" w:lineRule="auto"/>
        <w:contextualSpacing/>
        <w:rPr>
          <w:rFonts w:cs="Calibri"/>
          <w:bCs/>
          <w:u w:val="single"/>
        </w:rPr>
      </w:pPr>
      <w:r w:rsidRPr="00412201">
        <w:rPr>
          <w:rFonts w:cs="Calibri"/>
          <w:u w:val="single"/>
        </w:rPr>
        <w:t xml:space="preserve">Atenție! </w:t>
      </w:r>
    </w:p>
    <w:p w:rsidR="00B35859" w:rsidRDefault="00B35859" w:rsidP="00756806">
      <w:pPr>
        <w:spacing w:after="0" w:line="240" w:lineRule="auto"/>
        <w:contextualSpacing/>
        <w:rPr>
          <w:rFonts w:cs="Calibri"/>
          <w:i/>
        </w:rPr>
      </w:pPr>
      <w:r w:rsidRPr="00412201">
        <w:rPr>
          <w:rFonts w:cs="Calibri"/>
          <w:i/>
        </w:rPr>
        <w:t>Se va prelua matricea de verificare a Bugetului indicativ și a Planului Financiar din formularul aferent sub-măsurii din PNDR cu investiții similare, în vigoare la momentul lansării apelului de selecție de către GAL.</w:t>
      </w: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42039F" w:rsidRDefault="0042039F" w:rsidP="00756806">
      <w:pPr>
        <w:spacing w:after="0" w:line="240" w:lineRule="auto"/>
        <w:contextualSpacing/>
        <w:rPr>
          <w:rFonts w:cs="Calibri"/>
          <w:i/>
        </w:rPr>
      </w:pPr>
      <w:r>
        <w:rPr>
          <w:rFonts w:cs="Calibri"/>
          <w:i/>
        </w:rPr>
        <w:lastRenderedPageBreak/>
        <w:t>Bugetul Indicativ</w:t>
      </w:r>
    </w:p>
    <w:p w:rsidR="0042039F" w:rsidRDefault="0042039F" w:rsidP="00756806">
      <w:pPr>
        <w:spacing w:after="0" w:line="240" w:lineRule="auto"/>
        <w:contextualSpacing/>
        <w:rPr>
          <w:rFonts w:cs="Calibri"/>
          <w:i/>
        </w:rPr>
      </w:pPr>
    </w:p>
    <w:tbl>
      <w:tblPr>
        <w:tblW w:w="9092" w:type="dxa"/>
        <w:jc w:val="center"/>
        <w:tblLayout w:type="fixed"/>
        <w:tblLook w:val="0000" w:firstRow="0" w:lastRow="0" w:firstColumn="0" w:lastColumn="0" w:noHBand="0" w:noVBand="0"/>
      </w:tblPr>
      <w:tblGrid>
        <w:gridCol w:w="3701"/>
        <w:gridCol w:w="907"/>
        <w:gridCol w:w="911"/>
        <w:gridCol w:w="909"/>
        <w:gridCol w:w="851"/>
        <w:gridCol w:w="909"/>
        <w:gridCol w:w="904"/>
      </w:tblGrid>
      <w:tr w:rsidR="0042039F" w:rsidRPr="003456F3" w:rsidTr="0030635A">
        <w:trPr>
          <w:trHeight w:val="558"/>
          <w:jc w:val="center"/>
        </w:trPr>
        <w:tc>
          <w:tcPr>
            <w:tcW w:w="3535" w:type="pct"/>
            <w:gridSpan w:val="4"/>
            <w:shd w:val="clear" w:color="auto" w:fill="auto"/>
            <w:noWrap/>
            <w:vAlign w:val="bottom"/>
          </w:tcPr>
          <w:p w:rsidR="0042039F" w:rsidRPr="003456F3" w:rsidRDefault="0042039F" w:rsidP="0030635A">
            <w:pPr>
              <w:spacing w:after="0" w:line="240" w:lineRule="auto"/>
              <w:rPr>
                <w:rFonts w:eastAsia="Times New Roman" w:cs="Arial"/>
                <w:b/>
                <w:bCs/>
                <w:sz w:val="24"/>
                <w:szCs w:val="24"/>
                <w:lang w:val="it-IT"/>
              </w:rPr>
            </w:pPr>
            <w:r w:rsidRPr="003456F3">
              <w:rPr>
                <w:rFonts w:eastAsia="Times New Roman" w:cs="Arial"/>
                <w:b/>
                <w:sz w:val="24"/>
                <w:szCs w:val="24"/>
              </w:rPr>
              <w:t>3.</w:t>
            </w:r>
            <w:r w:rsidRPr="003456F3">
              <w:rPr>
                <w:rFonts w:eastAsia="Times New Roman" w:cs="Arial"/>
                <w:b/>
                <w:noProof/>
                <w:sz w:val="24"/>
                <w:szCs w:val="24"/>
              </w:rPr>
              <w:t>Buget indicativ</w:t>
            </w:r>
            <w:r w:rsidRPr="003456F3">
              <w:rPr>
                <w:rFonts w:eastAsia="Times New Roman" w:cs="Arial"/>
                <w:noProof/>
                <w:sz w:val="24"/>
                <w:szCs w:val="24"/>
              </w:rPr>
              <w:t xml:space="preserve"> </w:t>
            </w:r>
            <w:r w:rsidRPr="003456F3">
              <w:rPr>
                <w:rFonts w:eastAsia="Times New Roman" w:cs="Arial"/>
                <w:b/>
                <w:sz w:val="24"/>
                <w:szCs w:val="24"/>
              </w:rPr>
              <w:t>(EURO) conform HG 907/2016</w:t>
            </w:r>
          </w:p>
        </w:tc>
        <w:tc>
          <w:tcPr>
            <w:tcW w:w="1465" w:type="pct"/>
            <w:gridSpan w:val="3"/>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p>
        </w:tc>
      </w:tr>
      <w:tr w:rsidR="0042039F" w:rsidRPr="003456F3" w:rsidTr="0030635A">
        <w:trPr>
          <w:trHeight w:val="450"/>
          <w:jc w:val="center"/>
        </w:trPr>
        <w:tc>
          <w:tcPr>
            <w:tcW w:w="2035" w:type="pct"/>
            <w:shd w:val="clear" w:color="auto" w:fill="auto"/>
            <w:noWrap/>
            <w:vAlign w:val="bottom"/>
          </w:tcPr>
          <w:p w:rsidR="0042039F" w:rsidRPr="003456F3" w:rsidRDefault="0042039F" w:rsidP="0030635A">
            <w:pPr>
              <w:spacing w:after="0" w:line="240" w:lineRule="auto"/>
              <w:rPr>
                <w:rFonts w:eastAsia="Times New Roman" w:cs="Arial"/>
                <w:b/>
                <w:bCs/>
                <w:sz w:val="24"/>
                <w:szCs w:val="24"/>
                <w:lang w:val="it-IT"/>
              </w:rPr>
            </w:pPr>
          </w:p>
        </w:tc>
        <w:tc>
          <w:tcPr>
            <w:tcW w:w="2965" w:type="pct"/>
            <w:gridSpan w:val="6"/>
            <w:shd w:val="clear" w:color="auto" w:fill="auto"/>
            <w:vAlign w:val="center"/>
          </w:tcPr>
          <w:p w:rsidR="0042039F" w:rsidRPr="003456F3" w:rsidRDefault="0042039F" w:rsidP="0030635A">
            <w:pPr>
              <w:spacing w:after="0" w:line="240" w:lineRule="auto"/>
              <w:jc w:val="right"/>
              <w:rPr>
                <w:rFonts w:eastAsia="Times New Roman"/>
                <w:sz w:val="20"/>
                <w:szCs w:val="24"/>
              </w:rPr>
            </w:pPr>
            <w:r w:rsidRPr="003456F3">
              <w:rPr>
                <w:rFonts w:eastAsia="Times New Roman"/>
                <w:sz w:val="20"/>
                <w:szCs w:val="24"/>
                <w:lang w:val="it-IT"/>
              </w:rPr>
              <w:t>S-a utilizat cursul de transformare</w:t>
            </w:r>
          </w:p>
        </w:tc>
      </w:tr>
      <w:tr w:rsidR="0042039F" w:rsidRPr="003456F3" w:rsidTr="0030635A">
        <w:trPr>
          <w:trHeight w:val="450"/>
          <w:jc w:val="center"/>
        </w:trPr>
        <w:tc>
          <w:tcPr>
            <w:tcW w:w="2035" w:type="pct"/>
            <w:shd w:val="clear" w:color="auto" w:fill="auto"/>
            <w:noWrap/>
            <w:vAlign w:val="bottom"/>
          </w:tcPr>
          <w:p w:rsidR="0042039F" w:rsidRPr="003456F3" w:rsidRDefault="0042039F" w:rsidP="0030635A">
            <w:pPr>
              <w:spacing w:after="0" w:line="240" w:lineRule="auto"/>
              <w:rPr>
                <w:rFonts w:eastAsia="Times New Roman" w:cs="Arial"/>
                <w:b/>
                <w:bCs/>
                <w:sz w:val="24"/>
                <w:szCs w:val="24"/>
                <w:lang w:val="it-IT"/>
              </w:rPr>
            </w:pPr>
          </w:p>
        </w:tc>
        <w:tc>
          <w:tcPr>
            <w:tcW w:w="1000" w:type="pct"/>
            <w:gridSpan w:val="2"/>
            <w:shd w:val="clear" w:color="auto" w:fill="auto"/>
            <w:vAlign w:val="center"/>
          </w:tcPr>
          <w:p w:rsidR="0042039F" w:rsidRPr="003456F3" w:rsidRDefault="0042039F" w:rsidP="0030635A">
            <w:pPr>
              <w:spacing w:after="0" w:line="240" w:lineRule="auto"/>
              <w:jc w:val="center"/>
              <w:rPr>
                <w:rFonts w:eastAsia="Times New Roman"/>
                <w:b/>
                <w:sz w:val="20"/>
                <w:szCs w:val="24"/>
                <w:lang w:val="it-IT"/>
              </w:rPr>
            </w:pPr>
          </w:p>
        </w:tc>
        <w:tc>
          <w:tcPr>
            <w:tcW w:w="1965" w:type="pct"/>
            <w:gridSpan w:val="4"/>
            <w:shd w:val="clear" w:color="auto" w:fill="auto"/>
            <w:vAlign w:val="center"/>
          </w:tcPr>
          <w:p w:rsidR="0042039F" w:rsidRPr="003456F3" w:rsidRDefault="0042039F" w:rsidP="0030635A">
            <w:pPr>
              <w:spacing w:after="0" w:line="240" w:lineRule="auto"/>
              <w:jc w:val="right"/>
              <w:rPr>
                <w:rFonts w:eastAsia="Times New Roman"/>
                <w:b/>
                <w:sz w:val="20"/>
                <w:szCs w:val="24"/>
              </w:rPr>
            </w:pPr>
            <w:r w:rsidRPr="003456F3">
              <w:rPr>
                <w:rFonts w:eastAsia="Times New Roman"/>
                <w:b/>
                <w:sz w:val="20"/>
                <w:szCs w:val="24"/>
              </w:rPr>
              <w:t xml:space="preserve">1 EURO =  </w:t>
            </w:r>
            <w:r>
              <w:rPr>
                <w:rFonts w:eastAsia="Times New Roman"/>
                <w:b/>
                <w:sz w:val="20"/>
                <w:szCs w:val="24"/>
              </w:rPr>
              <w:t xml:space="preserve"> </w:t>
            </w:r>
            <w:r w:rsidRPr="003456F3">
              <w:rPr>
                <w:rFonts w:eastAsia="Times New Roman"/>
                <w:b/>
                <w:sz w:val="20"/>
                <w:szCs w:val="24"/>
              </w:rPr>
              <w:t>LEI</w:t>
            </w:r>
          </w:p>
        </w:tc>
      </w:tr>
      <w:tr w:rsidR="0042039F" w:rsidRPr="003456F3" w:rsidTr="0030635A">
        <w:trPr>
          <w:trHeight w:val="450"/>
          <w:jc w:val="center"/>
        </w:trPr>
        <w:tc>
          <w:tcPr>
            <w:tcW w:w="2035" w:type="pct"/>
            <w:tcBorders>
              <w:bottom w:val="single" w:sz="4" w:space="0" w:color="auto"/>
            </w:tcBorders>
            <w:shd w:val="clear" w:color="auto" w:fill="auto"/>
            <w:noWrap/>
            <w:vAlign w:val="bottom"/>
          </w:tcPr>
          <w:p w:rsidR="0042039F" w:rsidRPr="003456F3" w:rsidRDefault="0042039F" w:rsidP="0030635A">
            <w:pPr>
              <w:spacing w:after="0" w:line="240" w:lineRule="auto"/>
              <w:rPr>
                <w:rFonts w:eastAsia="Times New Roman" w:cs="Arial"/>
                <w:b/>
                <w:bCs/>
                <w:sz w:val="24"/>
                <w:szCs w:val="24"/>
                <w:lang w:val="it-IT"/>
              </w:rPr>
            </w:pPr>
          </w:p>
        </w:tc>
        <w:tc>
          <w:tcPr>
            <w:tcW w:w="1000" w:type="pct"/>
            <w:gridSpan w:val="2"/>
            <w:tcBorders>
              <w:bottom w:val="single" w:sz="4" w:space="0" w:color="auto"/>
            </w:tcBorders>
            <w:shd w:val="clear" w:color="auto" w:fill="auto"/>
            <w:vAlign w:val="center"/>
          </w:tcPr>
          <w:p w:rsidR="0042039F" w:rsidRPr="003456F3" w:rsidRDefault="0042039F" w:rsidP="0030635A">
            <w:pPr>
              <w:spacing w:after="0" w:line="240" w:lineRule="auto"/>
              <w:jc w:val="right"/>
              <w:rPr>
                <w:rFonts w:eastAsia="Times New Roman"/>
                <w:sz w:val="20"/>
                <w:szCs w:val="24"/>
                <w:lang w:val="it-IT"/>
              </w:rPr>
            </w:pPr>
            <w:r w:rsidRPr="003456F3">
              <w:rPr>
                <w:rFonts w:eastAsia="Times New Roman"/>
                <w:sz w:val="20"/>
                <w:szCs w:val="24"/>
                <w:lang w:val="it-IT"/>
              </w:rPr>
              <w:t>din data de :</w:t>
            </w:r>
          </w:p>
        </w:tc>
        <w:tc>
          <w:tcPr>
            <w:tcW w:w="1965" w:type="pct"/>
            <w:gridSpan w:val="4"/>
            <w:tcBorders>
              <w:bottom w:val="single" w:sz="4" w:space="0" w:color="auto"/>
            </w:tcBorders>
            <w:shd w:val="clear" w:color="auto" w:fill="auto"/>
            <w:vAlign w:val="center"/>
          </w:tcPr>
          <w:p w:rsidR="0042039F" w:rsidRPr="003456F3" w:rsidRDefault="0042039F" w:rsidP="0030635A">
            <w:pPr>
              <w:tabs>
                <w:tab w:val="left" w:pos="360"/>
              </w:tabs>
              <w:spacing w:after="0" w:line="240" w:lineRule="auto"/>
              <w:jc w:val="center"/>
              <w:rPr>
                <w:rFonts w:eastAsia="Times New Roman"/>
                <w:b/>
                <w:sz w:val="20"/>
                <w:szCs w:val="24"/>
              </w:rPr>
            </w:pPr>
          </w:p>
        </w:tc>
      </w:tr>
      <w:tr w:rsidR="0042039F" w:rsidRPr="003456F3" w:rsidTr="0030635A">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Buget Indicativ al Proiectului (Valori f</w:t>
            </w:r>
            <w:r w:rsidRPr="003456F3">
              <w:rPr>
                <w:rFonts w:eastAsia="Times New Roman" w:cs="Arial"/>
                <w:b/>
                <w:bCs/>
                <w:sz w:val="24"/>
                <w:szCs w:val="24"/>
              </w:rPr>
              <w:t>ă</w:t>
            </w:r>
            <w:r w:rsidRPr="003456F3">
              <w:rPr>
                <w:rFonts w:eastAsia="Times New Roman" w:cs="Arial"/>
                <w:b/>
                <w:bCs/>
                <w:sz w:val="24"/>
                <w:szCs w:val="24"/>
                <w:lang w:val="it-IT"/>
              </w:rPr>
              <w:t xml:space="preserve">ră TVA ) </w:t>
            </w:r>
          </w:p>
        </w:tc>
        <w:tc>
          <w:tcPr>
            <w:tcW w:w="1000"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lang w:val="it-IT"/>
              </w:rPr>
            </w:pPr>
            <w:r w:rsidRPr="003456F3">
              <w:rPr>
                <w:rFonts w:eastAsia="Times New Roman"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 xml:space="preserve">Verificare </w:t>
            </w:r>
          </w:p>
        </w:tc>
      </w:tr>
      <w:tr w:rsidR="0042039F" w:rsidRPr="003456F3" w:rsidTr="0030635A">
        <w:trPr>
          <w:trHeight w:val="473"/>
          <w:jc w:val="center"/>
        </w:trPr>
        <w:tc>
          <w:tcPr>
            <w:tcW w:w="2035" w:type="pct"/>
            <w:vMerge w:val="restart"/>
            <w:tcBorders>
              <w:top w:val="nil"/>
              <w:left w:val="single" w:sz="8"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Denumirea capitolelor de cheltuieli</w:t>
            </w:r>
          </w:p>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lang w:val="pt-BR"/>
              </w:rPr>
              <w:t> </w:t>
            </w:r>
          </w:p>
        </w:tc>
        <w:tc>
          <w:tcPr>
            <w:tcW w:w="1000"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rPr>
                <w:rFonts w:eastAsia="Times New Roman"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lang w:val="pt-BR"/>
              </w:rPr>
            </w:pPr>
            <w:r w:rsidRPr="003456F3">
              <w:rPr>
                <w:rFonts w:eastAsia="Times New Roman" w:cs="Arial"/>
                <w:b/>
                <w:bCs/>
                <w:sz w:val="24"/>
                <w:szCs w:val="24"/>
                <w:lang w:val="pt-BR"/>
              </w:rPr>
              <w:t>Diferenţe fată de Cererea de finanţare</w:t>
            </w:r>
          </w:p>
        </w:tc>
      </w:tr>
      <w:tr w:rsidR="0042039F" w:rsidRPr="003456F3" w:rsidTr="0030635A">
        <w:trPr>
          <w:trHeight w:val="473"/>
          <w:jc w:val="center"/>
        </w:trPr>
        <w:tc>
          <w:tcPr>
            <w:tcW w:w="2035" w:type="pct"/>
            <w:vMerge/>
            <w:tcBorders>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501"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N</w:t>
            </w:r>
          </w:p>
        </w:tc>
      </w:tr>
      <w:tr w:rsidR="0042039F" w:rsidRPr="003456F3" w:rsidTr="0030635A">
        <w:trPr>
          <w:trHeight w:val="383"/>
          <w:jc w:val="center"/>
        </w:trPr>
        <w:tc>
          <w:tcPr>
            <w:tcW w:w="2035" w:type="pct"/>
            <w:vMerge w:val="restart"/>
            <w:tcBorders>
              <w:top w:val="nil"/>
              <w:left w:val="single" w:sz="8"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2</w:t>
            </w:r>
          </w:p>
        </w:tc>
        <w:tc>
          <w:tcPr>
            <w:tcW w:w="501"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7</w:t>
            </w:r>
          </w:p>
        </w:tc>
      </w:tr>
      <w:tr w:rsidR="0042039F" w:rsidRPr="003456F3" w:rsidTr="0030635A">
        <w:trPr>
          <w:trHeight w:val="383"/>
          <w:jc w:val="center"/>
        </w:trPr>
        <w:tc>
          <w:tcPr>
            <w:tcW w:w="2035" w:type="pct"/>
            <w:vMerge/>
            <w:tcBorders>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1"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1 Cheltuieli pentru obţinerea </w:t>
            </w:r>
            <w:r w:rsidRPr="003456F3">
              <w:rPr>
                <w:rFonts w:eastAsia="Times New Roman" w:cs="Arial"/>
                <w:b/>
                <w:bCs/>
                <w:sz w:val="24"/>
                <w:szCs w:val="24"/>
              </w:rPr>
              <w:t>ş</w:t>
            </w:r>
            <w:r w:rsidRPr="003456F3">
              <w:rPr>
                <w:rFonts w:eastAsia="Times New Roman"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spacing w:after="0" w:line="240" w:lineRule="auto"/>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de-DE"/>
              </w:rPr>
            </w:pPr>
            <w:r w:rsidRPr="003456F3">
              <w:rPr>
                <w:rFonts w:eastAsia="Times New Roman" w:cs="Arial"/>
                <w:sz w:val="24"/>
                <w:szCs w:val="24"/>
                <w:lang w:val="de-DE"/>
              </w:rPr>
              <w:t xml:space="preserve">1.1 Cheltuieli pentru obţinerea  terenului </w:t>
            </w:r>
            <w:r w:rsidRPr="003456F3">
              <w:rPr>
                <w:rFonts w:eastAsia="Times New Roman"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sz w:val="16"/>
                <w:szCs w:val="16"/>
              </w:rPr>
            </w:pPr>
            <w:r>
              <w:rPr>
                <w:rFonts w:cs="Calibri"/>
                <w:color w:val="000000"/>
                <w:sz w:val="16"/>
                <w:szCs w:val="16"/>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675"/>
          <w:jc w:val="center"/>
        </w:trPr>
        <w:tc>
          <w:tcPr>
            <w:tcW w:w="2035" w:type="pct"/>
            <w:tcBorders>
              <w:top w:val="nil"/>
              <w:left w:val="single" w:sz="8" w:space="0" w:color="008080"/>
              <w:bottom w:val="single" w:sz="4" w:space="0" w:color="008080"/>
              <w:right w:val="nil"/>
            </w:tcBorders>
            <w:shd w:val="clear" w:color="auto" w:fill="auto"/>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Cs/>
                <w:sz w:val="24"/>
                <w:szCs w:val="24"/>
              </w:rPr>
            </w:pPr>
            <w:r w:rsidRPr="003456F3">
              <w:rPr>
                <w:rFonts w:eastAsia="Times New Roman" w:cs="Arial"/>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Cs/>
                <w:sz w:val="24"/>
                <w:szCs w:val="24"/>
              </w:rPr>
            </w:pPr>
            <w:r w:rsidRPr="003456F3">
              <w:rPr>
                <w:rFonts w:eastAsia="Times New Roman"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Cs/>
                <w:sz w:val="24"/>
                <w:szCs w:val="24"/>
              </w:rPr>
            </w:pPr>
            <w:r w:rsidRPr="003456F3">
              <w:rPr>
                <w:rFonts w:eastAsia="Times New Roman"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Cs/>
                <w:sz w:val="24"/>
                <w:szCs w:val="24"/>
              </w:rPr>
            </w:pPr>
            <w:r w:rsidRPr="003456F3">
              <w:rPr>
                <w:rFonts w:eastAsia="Times New Roman"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lastRenderedPageBreak/>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8"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8"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8"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8"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8"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single" w:sz="8" w:space="0" w:color="008080"/>
              <w:left w:val="nil"/>
              <w:bottom w:val="single" w:sz="4" w:space="0" w:color="008080"/>
              <w:right w:val="single" w:sz="8"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0 </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3.7.2. Auditul financiar </w:t>
            </w:r>
            <w:r w:rsidRPr="003456F3">
              <w:rPr>
                <w:rFonts w:eastAsia="Times New Roman"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lastRenderedPageBreak/>
              <w:t>4.1 Construcţii şi instalaţii</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4.5 Dotări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single" w:sz="4"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5.1 Organizare de şantier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spacing w:after="0" w:line="240" w:lineRule="auto"/>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5.1.1 lucrări de construcţii </w:t>
            </w:r>
            <w:r w:rsidRPr="003456F3">
              <w:rPr>
                <w:rFonts w:eastAsia="Times New Roman" w:cs="Arial"/>
                <w:b/>
                <w:bCs/>
                <w:sz w:val="24"/>
                <w:szCs w:val="24"/>
              </w:rPr>
              <w:t xml:space="preserve"> </w:t>
            </w:r>
            <w:r w:rsidRPr="003456F3">
              <w:rPr>
                <w:rFonts w:eastAsia="Times New Roman" w:cs="Arial"/>
                <w:bCs/>
                <w:sz w:val="24"/>
                <w:szCs w:val="24"/>
              </w:rPr>
              <w:t>ş</w:t>
            </w:r>
            <w:r w:rsidRPr="003456F3">
              <w:rPr>
                <w:rFonts w:eastAsia="Times New Roman" w:cs="Arial"/>
                <w:sz w:val="24"/>
                <w:szCs w:val="24"/>
              </w:rPr>
              <w:t>i instalaţii aferente organizării de şantier</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5.1.2 cheltuieli conexe organizării şantierului</w:t>
            </w:r>
            <w:r w:rsidRPr="003456F3">
              <w:rPr>
                <w:rFonts w:eastAsia="Times New Roman"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5.2.1. Comisioanele şi dobânzile aferente creditului băncii finanţatoare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5.2.4. Cota aferentă Casei Sociale a Constructorilor  CSC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lang w:val="it-IT"/>
              </w:rPr>
              <w:t>5.3 Cheltuieli diverse şi neprevăzute</w:t>
            </w:r>
            <w:r w:rsidRPr="003456F3">
              <w:rPr>
                <w:rFonts w:eastAsia="Times New Roman" w:cs="Arial"/>
                <w:b/>
                <w:bCs/>
                <w:sz w:val="24"/>
                <w:szCs w:val="24"/>
                <w:lang w:val="it-IT"/>
              </w:rPr>
              <w:t xml:space="preserve"> </w:t>
            </w:r>
            <w:r w:rsidRPr="003456F3">
              <w:rPr>
                <w:rFonts w:eastAsia="Times New Roman"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lastRenderedPageBreak/>
              <w:t xml:space="preserve">6.1 Pregătirea personalului de exploatare </w:t>
            </w:r>
            <w:r w:rsidRPr="003456F3">
              <w:rPr>
                <w:rFonts w:eastAsia="Times New Roman"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fr-FR"/>
              </w:rPr>
            </w:pPr>
            <w:r w:rsidRPr="003456F3">
              <w:rPr>
                <w:rFonts w:eastAsia="Times New Roman"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lang w:val="fr-FR"/>
              </w:rPr>
              <w:t xml:space="preserve"> </w:t>
            </w:r>
            <w:r w:rsidRPr="003456F3">
              <w:rPr>
                <w:rFonts w:eastAsia="Times New Roman"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456F3" w:rsidRDefault="0042039F" w:rsidP="0030635A">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3456F3" w:rsidRDefault="0042039F" w:rsidP="0030635A">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42039F" w:rsidRPr="003456F3" w:rsidRDefault="0042039F" w:rsidP="0030635A">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42039F" w:rsidRPr="003456F3" w:rsidRDefault="0042039F" w:rsidP="0030635A">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42039F" w:rsidRPr="003456F3" w:rsidRDefault="0042039F" w:rsidP="0030635A">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42039F" w:rsidRPr="003456F3" w:rsidRDefault="0042039F" w:rsidP="0030635A">
            <w:pPr>
              <w:spacing w:after="0" w:line="240" w:lineRule="auto"/>
              <w:rPr>
                <w:rFonts w:eastAsia="Times New Roman"/>
                <w:b/>
                <w:sz w:val="16"/>
                <w:szCs w:val="24"/>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cs="Calibri"/>
                <w:b/>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cs="Calibri"/>
                <w:b/>
                <w:bCs/>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bCs/>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655BB4" w:rsidRDefault="0042039F" w:rsidP="0030635A">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655BB4" w:rsidRDefault="0042039F" w:rsidP="0030635A">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42039F" w:rsidRPr="00655BB4" w:rsidRDefault="0042039F" w:rsidP="0030635A">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42039F" w:rsidRPr="00655BB4" w:rsidRDefault="0042039F" w:rsidP="0030635A">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42039F" w:rsidRPr="00655BB4" w:rsidRDefault="0042039F" w:rsidP="0030635A">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42039F" w:rsidRPr="00655BB4" w:rsidRDefault="0042039F" w:rsidP="0030635A">
            <w:pPr>
              <w:spacing w:after="0" w:line="240" w:lineRule="auto"/>
              <w:rPr>
                <w:rFonts w:eastAsia="Times New Roman"/>
                <w:b/>
                <w:sz w:val="16"/>
                <w:szCs w:val="24"/>
              </w:rPr>
            </w:pPr>
          </w:p>
        </w:tc>
      </w:tr>
      <w:tr w:rsidR="0042039F" w:rsidRPr="003456F3" w:rsidTr="0030635A">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 xml:space="preserve"> TOTAL GENERAL inclusiv TVA </w:t>
            </w:r>
          </w:p>
        </w:tc>
        <w:tc>
          <w:tcPr>
            <w:tcW w:w="1000"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42039F" w:rsidRPr="00655BB4" w:rsidRDefault="0042039F" w:rsidP="0030635A">
            <w:pPr>
              <w:spacing w:after="0" w:line="240" w:lineRule="auto"/>
              <w:jc w:val="center"/>
              <w:rPr>
                <w:rFonts w:eastAsia="Times New Roman"/>
                <w:b/>
              </w:rPr>
            </w:pP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42039F" w:rsidRPr="00655BB4" w:rsidRDefault="0042039F" w:rsidP="0030635A">
            <w:pPr>
              <w:spacing w:after="0" w:line="240" w:lineRule="auto"/>
              <w:jc w:val="center"/>
              <w:rPr>
                <w:rFonts w:eastAsia="Times New Roman"/>
                <w:b/>
              </w:rPr>
            </w:pP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42039F" w:rsidRPr="00655BB4" w:rsidRDefault="0042039F" w:rsidP="0030635A">
            <w:pPr>
              <w:spacing w:after="0" w:line="240" w:lineRule="auto"/>
              <w:jc w:val="center"/>
              <w:rPr>
                <w:rFonts w:eastAsia="Times New Roman"/>
                <w:b/>
              </w:rPr>
            </w:pPr>
          </w:p>
        </w:tc>
      </w:tr>
    </w:tbl>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1042"/>
        <w:gridCol w:w="219"/>
        <w:gridCol w:w="377"/>
        <w:gridCol w:w="437"/>
        <w:gridCol w:w="70"/>
        <w:gridCol w:w="855"/>
      </w:tblGrid>
      <w:tr w:rsidR="00386A1D" w:rsidRPr="00412201" w:rsidTr="0030635A">
        <w:tc>
          <w:tcPr>
            <w:tcW w:w="3961" w:type="pct"/>
            <w:gridSpan w:val="2"/>
            <w:shd w:val="clear" w:color="auto" w:fill="auto"/>
          </w:tcPr>
          <w:p w:rsidR="00386A1D" w:rsidRPr="00412201" w:rsidRDefault="00386A1D" w:rsidP="0030635A">
            <w:pPr>
              <w:spacing w:after="0" w:line="240" w:lineRule="auto"/>
              <w:contextualSpacing/>
              <w:rPr>
                <w:rFonts w:cs="Calibri"/>
                <w:u w:val="single"/>
              </w:rPr>
            </w:pPr>
          </w:p>
          <w:p w:rsidR="00386A1D" w:rsidRPr="00412201" w:rsidRDefault="00386A1D" w:rsidP="0030635A">
            <w:pPr>
              <w:spacing w:after="0" w:line="240" w:lineRule="auto"/>
              <w:contextualSpacing/>
              <w:rPr>
                <w:rFonts w:cs="Calibri"/>
                <w:u w:val="single"/>
              </w:rPr>
            </w:pPr>
            <w:r w:rsidRPr="00412201">
              <w:rPr>
                <w:rFonts w:cs="Calibri"/>
                <w:u w:val="single"/>
              </w:rPr>
              <w:t>3. Verificarea bugetului indicativ</w:t>
            </w:r>
          </w:p>
          <w:p w:rsidR="00386A1D" w:rsidRPr="00412201" w:rsidRDefault="00386A1D" w:rsidP="0030635A">
            <w:pPr>
              <w:spacing w:after="0" w:line="240" w:lineRule="auto"/>
              <w:contextualSpacing/>
              <w:rPr>
                <w:rFonts w:eastAsia="Times New Roman" w:cs="Calibri"/>
                <w:i/>
              </w:rPr>
            </w:pPr>
            <w:r w:rsidRPr="00412201">
              <w:rPr>
                <w:rFonts w:eastAsia="Times New Roman" w:cs="Calibri"/>
                <w:i/>
              </w:rPr>
              <w:t>(*se completează prin preluarea tuturor punctelor de verificare din formularul aferent sub-măsurii din PNDR cu investiții similare, în vigoare la momentul lansării apelului de selecție de către GAL)</w:t>
            </w:r>
          </w:p>
        </w:tc>
        <w:tc>
          <w:tcPr>
            <w:tcW w:w="316" w:type="pct"/>
            <w:gridSpan w:val="2"/>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DA</w:t>
            </w:r>
          </w:p>
        </w:tc>
        <w:tc>
          <w:tcPr>
            <w:tcW w:w="269" w:type="pct"/>
            <w:gridSpan w:val="2"/>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NU</w:t>
            </w:r>
          </w:p>
        </w:tc>
        <w:tc>
          <w:tcPr>
            <w:tcW w:w="453" w:type="pct"/>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Nu este cazul</w:t>
            </w:r>
          </w:p>
        </w:tc>
      </w:tr>
      <w:tr w:rsidR="00386A1D" w:rsidRPr="00412201" w:rsidTr="0030635A">
        <w:tc>
          <w:tcPr>
            <w:tcW w:w="3961" w:type="pct"/>
            <w:gridSpan w:val="2"/>
            <w:shd w:val="clear" w:color="auto" w:fill="auto"/>
          </w:tcPr>
          <w:p w:rsidR="00386A1D" w:rsidRPr="00B72256" w:rsidRDefault="00386A1D" w:rsidP="008B697E">
            <w:pPr>
              <w:spacing w:after="0" w:line="240" w:lineRule="auto"/>
              <w:contextualSpacing/>
              <w:jc w:val="both"/>
              <w:rPr>
                <w:rFonts w:eastAsia="Times New Roman" w:cs="Calibri"/>
                <w:spacing w:val="-4"/>
              </w:rPr>
            </w:pPr>
            <w:r w:rsidRPr="00412201">
              <w:rPr>
                <w:rFonts w:eastAsia="Times New Roman" w:cs="Calibri"/>
                <w:b/>
              </w:rPr>
              <w:t>3.1</w:t>
            </w:r>
            <w:r w:rsidRPr="00412201">
              <w:rPr>
                <w:rFonts w:eastAsia="Times New Roman" w:cs="Calibri"/>
              </w:rPr>
              <w:t xml:space="preserve"> </w:t>
            </w:r>
            <w:r w:rsidRPr="00B72256">
              <w:rPr>
                <w:rFonts w:eastAsia="Times New Roman" w:cs="Calibri"/>
                <w:spacing w:val="-4"/>
              </w:rPr>
              <w:t>Informaţiile furnizate în cadrul bugetului indicativ din cererea de finanţare sunt corecte şi sunt în conformitate cu devizul general şi devizele pe obiect precizate în Studiul de Fezabilitate / Documentația de Avizare a Lucrărilor de Intervenții?</w:t>
            </w:r>
          </w:p>
          <w:p w:rsidR="00386A1D" w:rsidRPr="00B72256" w:rsidRDefault="00386A1D" w:rsidP="008B697E">
            <w:pPr>
              <w:spacing w:after="0" w:line="240" w:lineRule="auto"/>
              <w:contextualSpacing/>
              <w:jc w:val="both"/>
              <w:rPr>
                <w:rFonts w:eastAsia="Times New Roman" w:cs="Calibri"/>
                <w:i/>
                <w:spacing w:val="-4"/>
              </w:rPr>
            </w:pPr>
            <w:r w:rsidRPr="00B72256">
              <w:rPr>
                <w:rFonts w:eastAsia="Times New Roman" w:cs="Calibri"/>
                <w:i/>
                <w:spacing w:val="-4"/>
              </w:rPr>
              <w:t>Da cu diferenţe*</w:t>
            </w:r>
          </w:p>
          <w:p w:rsidR="00386A1D" w:rsidRDefault="00386A1D" w:rsidP="008B697E">
            <w:pPr>
              <w:spacing w:after="0" w:line="240" w:lineRule="auto"/>
              <w:contextualSpacing/>
              <w:jc w:val="both"/>
              <w:rPr>
                <w:rFonts w:eastAsia="Times New Roman" w:cs="Calibri"/>
                <w:spacing w:val="-4"/>
              </w:rPr>
            </w:pPr>
            <w:r w:rsidRPr="00B72256">
              <w:rPr>
                <w:rFonts w:eastAsia="Times New Roman" w:cs="Calibri"/>
                <w:spacing w:val="-4"/>
              </w:rPr>
              <w:t xml:space="preserve"> * Se completează în cazul în care expertul constată diferenţe faţă de bugetul prezentat de  solicitant în cererea de finanţare față de bugetele anexate proiectelor.</w:t>
            </w:r>
          </w:p>
          <w:p w:rsidR="00386A1D" w:rsidRPr="00BC6D47" w:rsidRDefault="00386A1D" w:rsidP="0030635A">
            <w:pPr>
              <w:spacing w:after="0" w:line="240" w:lineRule="auto"/>
              <w:contextualSpacing/>
              <w:rPr>
                <w:rFonts w:eastAsia="Times New Roman" w:cs="Calibri"/>
                <w:b/>
                <w:bCs/>
                <w:iCs/>
                <w:lang w:eastAsia="fr-FR"/>
              </w:rPr>
            </w:pP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t xml:space="preserve">  </w:t>
            </w:r>
            <w:r w:rsidRPr="00412201">
              <w:rPr>
                <w:rFonts w:eastAsia="Times New Roman" w:cs="Calibri"/>
                <w:bCs/>
                <w:lang w:eastAsia="fr-FR"/>
              </w:rPr>
              <w:sym w:font="Wingdings" w:char="F06F"/>
            </w:r>
          </w:p>
        </w:tc>
        <w:tc>
          <w:tcPr>
            <w:tcW w:w="453" w:type="pct"/>
            <w:shd w:val="clear" w:color="auto" w:fill="808080"/>
            <w:vAlign w:val="center"/>
          </w:tcPr>
          <w:p w:rsidR="00386A1D" w:rsidRPr="00412201" w:rsidRDefault="00386A1D" w:rsidP="0030635A">
            <w:pPr>
              <w:spacing w:after="0" w:line="240" w:lineRule="auto"/>
              <w:contextualSpacing/>
              <w:rPr>
                <w:rFonts w:eastAsia="Times New Roman" w:cs="Calibri"/>
                <w:bCs/>
                <w:lang w:eastAsia="fr-FR"/>
              </w:rPr>
            </w:pPr>
          </w:p>
        </w:tc>
      </w:tr>
      <w:tr w:rsidR="00386A1D" w:rsidRPr="00412201" w:rsidTr="0030635A">
        <w:tc>
          <w:tcPr>
            <w:tcW w:w="3961" w:type="pct"/>
            <w:gridSpan w:val="2"/>
            <w:shd w:val="clear" w:color="auto" w:fill="auto"/>
            <w:vAlign w:val="center"/>
          </w:tcPr>
          <w:p w:rsidR="00386A1D" w:rsidRPr="00B72256" w:rsidRDefault="00386A1D" w:rsidP="0030635A">
            <w:pPr>
              <w:spacing w:after="0" w:line="240" w:lineRule="auto"/>
              <w:contextualSpacing/>
              <w:rPr>
                <w:rFonts w:eastAsia="Times New Roman" w:cs="Calibri"/>
                <w:spacing w:val="-4"/>
              </w:rPr>
            </w:pPr>
            <w:r>
              <w:rPr>
                <w:rFonts w:eastAsia="Times New Roman" w:cs="Calibri"/>
                <w:b/>
                <w:spacing w:val="-4"/>
              </w:rPr>
              <w:t xml:space="preserve">3.2 </w:t>
            </w:r>
            <w:r w:rsidRPr="00B72256">
              <w:rPr>
                <w:rFonts w:eastAsia="Times New Roman" w:cs="Calibri"/>
                <w:spacing w:val="-4"/>
              </w:rPr>
              <w:t>Verificarea corectitudinii ratei de schimb.</w:t>
            </w:r>
          </w:p>
          <w:p w:rsidR="00386A1D" w:rsidRPr="00B72256" w:rsidRDefault="00386A1D" w:rsidP="008B697E">
            <w:pPr>
              <w:spacing w:after="0" w:line="240" w:lineRule="auto"/>
              <w:contextualSpacing/>
              <w:jc w:val="both"/>
              <w:rPr>
                <w:rFonts w:eastAsia="Times New Roman" w:cs="Calibri"/>
                <w:spacing w:val="-4"/>
              </w:rPr>
            </w:pPr>
            <w:r w:rsidRPr="00B72256">
              <w:rPr>
                <w:rFonts w:eastAsia="Times New Roman" w:cs="Calibri"/>
                <w:spacing w:val="-4"/>
              </w:rPr>
              <w:t>Rata de conversie între Euro şi moneda naţională pentru România este cea publicată de Banca Central Europeană pe Internet la adresa: http://www.ecb.int/index.html</w:t>
            </w:r>
          </w:p>
          <w:p w:rsidR="00386A1D" w:rsidRPr="00412201" w:rsidRDefault="00386A1D" w:rsidP="008B697E">
            <w:pPr>
              <w:spacing w:after="0" w:line="240" w:lineRule="auto"/>
              <w:contextualSpacing/>
              <w:jc w:val="both"/>
              <w:rPr>
                <w:rFonts w:cs="Calibri"/>
                <w:b/>
              </w:rPr>
            </w:pPr>
            <w:r w:rsidRPr="00B72256">
              <w:rPr>
                <w:rFonts w:eastAsia="Times New Roman" w:cs="Calibri"/>
                <w:spacing w:val="-4"/>
              </w:rPr>
              <w:t>(se anexează pagina conţinând cursul BCE din data întocmirii  Studiului de fezabilitate</w:t>
            </w:r>
            <w:r w:rsidR="008B697E">
              <w:rPr>
                <w:rFonts w:eastAsia="Times New Roman" w:cs="Calibri"/>
                <w:spacing w:val="-4"/>
              </w:rPr>
              <w:t>/ Memoriul Jutificativ/ Documentatia de Avizare a Lucrarilor de Interventie</w:t>
            </w:r>
            <w:r w:rsidRPr="00B72256">
              <w:rPr>
                <w:rFonts w:eastAsia="Times New Roman" w:cs="Calibri"/>
                <w:spacing w:val="-4"/>
              </w:rPr>
              <w:t>)</w:t>
            </w:r>
            <w:r w:rsidR="008B697E">
              <w:rPr>
                <w:rFonts w:eastAsia="Times New Roman" w:cs="Calibri"/>
                <w:spacing w:val="-4"/>
              </w:rPr>
              <w:t>.</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vAlign w:val="center"/>
          </w:tcPr>
          <w:p w:rsidR="00386A1D" w:rsidRPr="00B72256" w:rsidRDefault="00386A1D" w:rsidP="0030635A">
            <w:pPr>
              <w:spacing w:after="0" w:line="240" w:lineRule="auto"/>
              <w:contextualSpacing/>
              <w:rPr>
                <w:rFonts w:eastAsia="Times New Roman" w:cs="Calibri"/>
                <w:spacing w:val="-4"/>
              </w:rPr>
            </w:pPr>
            <w:r w:rsidRPr="00B72256">
              <w:rPr>
                <w:rFonts w:eastAsia="Times New Roman" w:cs="Calibri"/>
                <w:b/>
                <w:spacing w:val="-4"/>
              </w:rPr>
              <w:t>3.3</w:t>
            </w:r>
            <w:r w:rsidRPr="00B72256">
              <w:rPr>
                <w:rFonts w:eastAsia="Times New Roman" w:cs="Calibri"/>
                <w:spacing w:val="-4"/>
              </w:rPr>
              <w:t xml:space="preserve"> Sunt investiţiile eligibile în conformitate cu specificațiile sub-măsurii?</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tcPr>
          <w:p w:rsidR="00386A1D" w:rsidRPr="00B72256" w:rsidRDefault="00386A1D" w:rsidP="0030635A">
            <w:pPr>
              <w:pBdr>
                <w:left w:val="single" w:sz="8" w:space="0" w:color="auto"/>
              </w:pBdr>
              <w:spacing w:before="100" w:beforeAutospacing="1" w:afterAutospacing="1"/>
              <w:jc w:val="both"/>
              <w:rPr>
                <w:rFonts w:asciiTheme="minorHAnsi" w:hAnsiTheme="minorHAnsi" w:cstheme="minorHAnsi"/>
                <w:noProof/>
                <w:lang w:bidi="ar-BH"/>
              </w:rPr>
            </w:pPr>
            <w:r w:rsidRPr="00B72256">
              <w:rPr>
                <w:rFonts w:asciiTheme="minorHAnsi" w:hAnsiTheme="minorHAnsi" w:cstheme="minorHAnsi"/>
                <w:b/>
                <w:noProof/>
                <w:lang w:bidi="ar-BH"/>
              </w:rPr>
              <w:t>3.4</w:t>
            </w:r>
            <w:r w:rsidRPr="00B72256">
              <w:rPr>
                <w:rFonts w:asciiTheme="minorHAnsi" w:hAnsiTheme="minorHAnsi" w:cstheme="minorHAnsi"/>
                <w:noProof/>
                <w:lang w:bidi="ar-BH"/>
              </w:rPr>
              <w:t xml:space="preserve"> </w:t>
            </w:r>
            <w:r w:rsidR="002574B7" w:rsidRPr="002574B7">
              <w:rPr>
                <w:rFonts w:asciiTheme="minorHAnsi" w:hAnsiTheme="minorHAnsi" w:cstheme="minorHAnsi"/>
                <w:noProof/>
                <w:lang w:bidi="ar-BH"/>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386A1D" w:rsidRPr="00B72256" w:rsidRDefault="00386A1D" w:rsidP="0030635A">
            <w:pPr>
              <w:jc w:val="both"/>
              <w:rPr>
                <w:rFonts w:asciiTheme="minorHAnsi" w:hAnsiTheme="minorHAnsi" w:cstheme="minorHAnsi"/>
                <w:b/>
              </w:rPr>
            </w:pPr>
            <w:r w:rsidRPr="00B72256">
              <w:rPr>
                <w:rFonts w:asciiTheme="minorHAnsi" w:hAnsiTheme="minorHAnsi" w:cstheme="minorHAnsi"/>
                <w:b/>
                <w:noProof/>
                <w:lang w:bidi="ar-BH"/>
              </w:rPr>
              <w:t xml:space="preserve">Da cu diferenţe </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2574B7" w:rsidRDefault="002574B7" w:rsidP="0030635A">
            <w:pPr>
              <w:spacing w:after="0" w:line="240" w:lineRule="auto"/>
              <w:contextualSpacing/>
              <w:rPr>
                <w:rFonts w:eastAsia="Times New Roman" w:cs="Calibri"/>
                <w:bCs/>
                <w:iCs/>
                <w:lang w:eastAsia="fr-FR"/>
              </w:rPr>
            </w:pPr>
          </w:p>
          <w:p w:rsidR="002574B7" w:rsidRDefault="002574B7" w:rsidP="0030635A">
            <w:pPr>
              <w:spacing w:after="0" w:line="240" w:lineRule="auto"/>
              <w:contextualSpacing/>
              <w:rPr>
                <w:rFonts w:eastAsia="Times New Roman" w:cs="Calibri"/>
                <w:bCs/>
                <w:iCs/>
                <w:lang w:eastAsia="fr-FR"/>
              </w:rPr>
            </w:pPr>
          </w:p>
          <w:p w:rsidR="002574B7" w:rsidRDefault="002574B7" w:rsidP="0030635A">
            <w:pPr>
              <w:spacing w:after="0" w:line="240" w:lineRule="auto"/>
              <w:contextualSpacing/>
              <w:rPr>
                <w:rFonts w:eastAsia="Times New Roman" w:cs="Calibri"/>
                <w:bCs/>
                <w:iCs/>
                <w:lang w:eastAsia="fr-FR"/>
              </w:rPr>
            </w:pPr>
          </w:p>
          <w:p w:rsidR="002574B7" w:rsidRDefault="002574B7"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tcPr>
          <w:p w:rsidR="00386A1D" w:rsidRPr="00B72256" w:rsidRDefault="00386A1D" w:rsidP="0030635A">
            <w:pPr>
              <w:jc w:val="both"/>
              <w:rPr>
                <w:rFonts w:asciiTheme="minorHAnsi" w:hAnsiTheme="minorHAnsi" w:cstheme="minorHAnsi"/>
              </w:rPr>
            </w:pPr>
            <w:r w:rsidRPr="00B72256">
              <w:rPr>
                <w:rFonts w:asciiTheme="minorHAnsi" w:hAnsiTheme="minorHAnsi" w:cstheme="minorHAnsi"/>
                <w:b/>
              </w:rPr>
              <w:lastRenderedPageBreak/>
              <w:t>3.5</w:t>
            </w:r>
            <w:r w:rsidRPr="00B72256">
              <w:rPr>
                <w:rFonts w:asciiTheme="minorHAnsi" w:hAnsiTheme="minorHAnsi" w:cstheme="minorHAnsi"/>
              </w:rPr>
              <w:t xml:space="preserve"> Cheltuielile diverse şi neprevăzute (Cap. 5.3) din Bugetul indicativ sunt încadrate în rubrica neeligibil?</w:t>
            </w:r>
          </w:p>
          <w:p w:rsidR="00386A1D" w:rsidRPr="00B72256" w:rsidRDefault="00386A1D" w:rsidP="0030635A">
            <w:pPr>
              <w:jc w:val="both"/>
              <w:rPr>
                <w:rFonts w:asciiTheme="minorHAnsi" w:hAnsiTheme="minorHAnsi" w:cstheme="minorHAnsi"/>
                <w:b/>
              </w:rPr>
            </w:pPr>
            <w:r w:rsidRPr="00B72256">
              <w:rPr>
                <w:rFonts w:asciiTheme="minorHAnsi" w:hAnsiTheme="minorHAnsi" w:cstheme="minorHAnsi"/>
                <w:b/>
                <w:noProof/>
                <w:lang w:bidi="ar-BH"/>
              </w:rPr>
              <w:t>Da cu diferenţe</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Default="00386A1D" w:rsidP="0030635A">
            <w:pPr>
              <w:spacing w:after="0" w:line="240" w:lineRule="auto"/>
              <w:contextualSpacing/>
              <w:rPr>
                <w:rFonts w:eastAsia="Times New Roman" w:cs="Calibri"/>
                <w:bCs/>
                <w:iCs/>
                <w:lang w:eastAsia="fr-FR"/>
              </w:rPr>
            </w:pPr>
          </w:p>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tcPr>
          <w:p w:rsidR="00386A1D" w:rsidRDefault="00386A1D" w:rsidP="0030635A">
            <w:pPr>
              <w:pBdr>
                <w:left w:val="single" w:sz="8" w:space="0" w:color="auto"/>
              </w:pBdr>
              <w:spacing w:before="100" w:beforeAutospacing="1" w:afterAutospacing="1"/>
              <w:jc w:val="both"/>
              <w:rPr>
                <w:rFonts w:asciiTheme="minorHAnsi" w:eastAsia="Arial Unicode MS" w:hAnsiTheme="minorHAnsi" w:cstheme="minorHAnsi"/>
                <w:lang w:eastAsia="ro-RO"/>
              </w:rPr>
            </w:pPr>
            <w:r>
              <w:rPr>
                <w:rFonts w:asciiTheme="minorHAnsi" w:hAnsiTheme="minorHAnsi" w:cstheme="minorHAnsi"/>
                <w:b/>
              </w:rPr>
              <w:t>3</w:t>
            </w:r>
            <w:r w:rsidRPr="00B72256">
              <w:rPr>
                <w:rFonts w:asciiTheme="minorHAnsi" w:hAnsiTheme="minorHAnsi" w:cstheme="minorHAnsi"/>
                <w:b/>
              </w:rPr>
              <w:t xml:space="preserve">.6. </w:t>
            </w:r>
            <w:r w:rsidRPr="00B72256">
              <w:rPr>
                <w:rFonts w:asciiTheme="minorHAnsi" w:hAnsiTheme="minorHAnsi" w:cstheme="minorHAnsi"/>
              </w:rPr>
              <w:t>TVA-ul este corect încadrat în coloana cheltuielilor neeligibile/eligibile?</w:t>
            </w:r>
          </w:p>
          <w:p w:rsidR="00386A1D" w:rsidRDefault="00386A1D" w:rsidP="0030635A">
            <w:pPr>
              <w:pBdr>
                <w:left w:val="single" w:sz="8" w:space="0" w:color="auto"/>
              </w:pBdr>
              <w:spacing w:before="100" w:beforeAutospacing="1" w:afterAutospacing="1"/>
              <w:jc w:val="both"/>
              <w:rPr>
                <w:rFonts w:asciiTheme="minorHAnsi" w:hAnsiTheme="minorHAnsi" w:cstheme="minorHAnsi"/>
                <w:b/>
              </w:rPr>
            </w:pPr>
          </w:p>
          <w:p w:rsidR="00386A1D" w:rsidRPr="00CD499E" w:rsidRDefault="00386A1D" w:rsidP="00CD499E">
            <w:pPr>
              <w:pBdr>
                <w:left w:val="single" w:sz="8" w:space="0" w:color="auto"/>
              </w:pBdr>
              <w:spacing w:before="100" w:beforeAutospacing="1" w:afterAutospacing="1"/>
              <w:jc w:val="both"/>
              <w:rPr>
                <w:rFonts w:asciiTheme="minorHAnsi" w:eastAsia="Arial Unicode MS" w:hAnsiTheme="minorHAnsi" w:cstheme="minorHAnsi"/>
                <w:lang w:eastAsia="ro-RO"/>
              </w:rPr>
            </w:pPr>
            <w:r w:rsidRPr="00B72256">
              <w:rPr>
                <w:rFonts w:asciiTheme="minorHAnsi" w:hAnsiTheme="minorHAnsi" w:cstheme="minorHAnsi"/>
                <w:b/>
              </w:rPr>
              <w:t>Da cu diferenţe</w:t>
            </w: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Default="00386A1D" w:rsidP="0030635A">
            <w:pPr>
              <w:spacing w:after="0" w:line="240" w:lineRule="auto"/>
              <w:contextualSpacing/>
              <w:rPr>
                <w:rFonts w:eastAsia="Times New Roman" w:cs="Calibri"/>
                <w:bCs/>
                <w:iCs/>
                <w:lang w:eastAsia="fr-FR"/>
              </w:rPr>
            </w:pPr>
          </w:p>
          <w:p w:rsidR="00386A1D" w:rsidRDefault="00386A1D" w:rsidP="0030635A">
            <w:pPr>
              <w:spacing w:after="0" w:line="240" w:lineRule="auto"/>
              <w:contextualSpacing/>
              <w:rPr>
                <w:rFonts w:eastAsia="Times New Roman" w:cs="Calibri"/>
                <w:bCs/>
                <w:iCs/>
                <w:lang w:eastAsia="fr-FR"/>
              </w:rPr>
            </w:pPr>
          </w:p>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5000" w:type="pct"/>
            <w:gridSpan w:val="7"/>
            <w:shd w:val="clear" w:color="auto" w:fill="auto"/>
            <w:vAlign w:val="center"/>
          </w:tcPr>
          <w:p w:rsidR="00386A1D" w:rsidRPr="00412201" w:rsidRDefault="00386A1D" w:rsidP="0030635A">
            <w:pPr>
              <w:spacing w:after="0" w:line="240" w:lineRule="auto"/>
              <w:contextualSpacing/>
              <w:rPr>
                <w:rFonts w:cs="Calibri"/>
                <w:b/>
              </w:rPr>
            </w:pPr>
            <w:r w:rsidRPr="00412201">
              <w:rPr>
                <w:rFonts w:eastAsia="Times New Roman" w:cs="Calibri"/>
                <w:b/>
                <w:bCs/>
                <w:lang w:eastAsia="fr-FR"/>
              </w:rPr>
              <w:t>4. Verificarea rezonabilităţii preţurilor</w:t>
            </w:r>
            <w:r w:rsidRPr="00412201">
              <w:rPr>
                <w:rFonts w:cs="Calibri"/>
                <w:b/>
              </w:rPr>
              <w:t xml:space="preserve"> </w:t>
            </w:r>
          </w:p>
          <w:p w:rsidR="00386A1D" w:rsidRPr="00412201" w:rsidRDefault="00386A1D" w:rsidP="0030635A">
            <w:pPr>
              <w:spacing w:after="0" w:line="240" w:lineRule="auto"/>
              <w:contextualSpacing/>
              <w:rPr>
                <w:rFonts w:eastAsia="Times New Roman" w:cs="Calibri"/>
                <w:bCs/>
                <w:i/>
                <w:lang w:eastAsia="fr-FR"/>
              </w:rPr>
            </w:pPr>
            <w:r w:rsidRPr="00412201">
              <w:rPr>
                <w:rFonts w:eastAsia="Times New Roman" w:cs="Calibri"/>
                <w:i/>
              </w:rPr>
              <w:t>(*se completează prin preluarea tuturor punctelor de verificare din formularul aferent sub-măsurii din PNDR cu investiții similare, la momentul lansării apelului de selecție de către GAL)</w:t>
            </w:r>
          </w:p>
        </w:tc>
      </w:tr>
      <w:tr w:rsidR="00386A1D" w:rsidRPr="00412201" w:rsidTr="0030635A">
        <w:tc>
          <w:tcPr>
            <w:tcW w:w="3961" w:type="pct"/>
            <w:gridSpan w:val="2"/>
            <w:shd w:val="clear" w:color="auto" w:fill="auto"/>
            <w:vAlign w:val="center"/>
          </w:tcPr>
          <w:p w:rsidR="00386A1D" w:rsidRDefault="00386A1D" w:rsidP="0030635A">
            <w:pPr>
              <w:pBdr>
                <w:left w:val="single" w:sz="8" w:space="0" w:color="auto"/>
              </w:pBdr>
              <w:spacing w:after="0" w:line="240" w:lineRule="auto"/>
              <w:contextualSpacing/>
              <w:rPr>
                <w:rFonts w:asciiTheme="minorHAnsi" w:hAnsiTheme="minorHAnsi" w:cstheme="minorHAnsi"/>
                <w:b/>
              </w:rPr>
            </w:pPr>
          </w:p>
          <w:p w:rsidR="00386A1D" w:rsidRDefault="00386A1D" w:rsidP="0030635A">
            <w:pPr>
              <w:pBdr>
                <w:left w:val="single" w:sz="8" w:space="0" w:color="auto"/>
              </w:pBdr>
              <w:spacing w:after="0" w:line="240" w:lineRule="auto"/>
              <w:contextualSpacing/>
              <w:rPr>
                <w:rFonts w:asciiTheme="minorHAnsi" w:hAnsiTheme="minorHAnsi" w:cstheme="minorHAnsi"/>
              </w:rPr>
            </w:pPr>
            <w:r w:rsidRPr="00B72256">
              <w:rPr>
                <w:rFonts w:asciiTheme="minorHAnsi" w:hAnsiTheme="minorHAnsi" w:cstheme="minorHAnsi"/>
                <w:b/>
              </w:rPr>
              <w:t>4.1</w:t>
            </w:r>
            <w:r w:rsidRPr="00B72256">
              <w:rPr>
                <w:rFonts w:asciiTheme="minorHAnsi" w:hAnsiTheme="minorHAnsi" w:cstheme="minorHAnsi"/>
              </w:rPr>
              <w:t xml:space="preserve"> Categoria de bunuri se regăseşte în Baza de Date?</w:t>
            </w:r>
          </w:p>
          <w:p w:rsidR="00386A1D" w:rsidRPr="00DE7D4E" w:rsidRDefault="00386A1D" w:rsidP="0030635A">
            <w:pPr>
              <w:pBdr>
                <w:left w:val="single" w:sz="8" w:space="0" w:color="auto"/>
              </w:pBdr>
              <w:spacing w:after="0" w:line="240" w:lineRule="auto"/>
              <w:contextualSpacing/>
              <w:rPr>
                <w:rFonts w:asciiTheme="minorHAnsi" w:hAnsiTheme="minorHAnsi" w:cstheme="minorHAnsi"/>
                <w:b/>
              </w:rPr>
            </w:pP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Pr>
                <w:rFonts w:eastAsia="Times New Roman" w:cs="Calibri"/>
                <w:b/>
                <w:bCs/>
                <w:iCs/>
                <w:lang w:eastAsia="fr-FR"/>
              </w:rPr>
              <w:sym w:font="Wingdings 2" w:char="F0A3"/>
            </w:r>
          </w:p>
        </w:tc>
      </w:tr>
      <w:tr w:rsidR="00386A1D" w:rsidRPr="00412201" w:rsidTr="0030635A">
        <w:tc>
          <w:tcPr>
            <w:tcW w:w="3961" w:type="pct"/>
            <w:gridSpan w:val="2"/>
            <w:shd w:val="clear" w:color="auto" w:fill="auto"/>
            <w:vAlign w:val="center"/>
          </w:tcPr>
          <w:p w:rsidR="00386A1D" w:rsidRDefault="00386A1D" w:rsidP="0030635A">
            <w:pPr>
              <w:pBdr>
                <w:left w:val="single" w:sz="8" w:space="0" w:color="auto"/>
              </w:pBdr>
              <w:spacing w:after="0" w:line="240" w:lineRule="auto"/>
              <w:contextualSpacing/>
              <w:rPr>
                <w:rFonts w:asciiTheme="minorHAnsi" w:hAnsiTheme="minorHAnsi" w:cstheme="minorHAnsi"/>
                <w:spacing w:val="-4"/>
              </w:rPr>
            </w:pPr>
            <w:r w:rsidRPr="00B72256">
              <w:rPr>
                <w:rFonts w:asciiTheme="minorHAnsi" w:hAnsiTheme="minorHAnsi" w:cstheme="minorHAnsi"/>
                <w:b/>
              </w:rPr>
              <w:t>4.2</w:t>
            </w:r>
            <w:r w:rsidRPr="00B72256">
              <w:rPr>
                <w:rFonts w:asciiTheme="minorHAnsi" w:hAnsiTheme="minorHAnsi" w:cstheme="minorHAnsi"/>
              </w:rPr>
              <w:t xml:space="preserve"> </w:t>
            </w:r>
            <w:r w:rsidRPr="00B72256">
              <w:rPr>
                <w:rFonts w:asciiTheme="minorHAnsi" w:hAnsiTheme="minorHAnsi" w:cstheme="minorHAnsi"/>
                <w:spacing w:val="-4"/>
              </w:rPr>
              <w:t>Dacă la pct.  4.1 răspunsul este ”DA”, sunt ataşate extrasele tipărite din baza de date?</w:t>
            </w:r>
          </w:p>
          <w:p w:rsidR="00386A1D" w:rsidRPr="00B72256" w:rsidRDefault="00386A1D" w:rsidP="0030635A">
            <w:pPr>
              <w:pBdr>
                <w:left w:val="single" w:sz="8" w:space="0" w:color="auto"/>
              </w:pBdr>
              <w:spacing w:after="0" w:line="240" w:lineRule="auto"/>
              <w:contextualSpacing/>
              <w:rPr>
                <w:rFonts w:asciiTheme="minorHAnsi" w:hAnsiTheme="minorHAnsi" w:cstheme="minorHAnsi"/>
                <w:b/>
              </w:rPr>
            </w:pP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Pr>
                <w:rFonts w:eastAsia="Times New Roman" w:cs="Calibri"/>
                <w:bCs/>
                <w:lang w:eastAsia="fr-FR"/>
              </w:rPr>
              <w:sym w:font="Wingdings" w:char="F06F"/>
            </w:r>
          </w:p>
        </w:tc>
      </w:tr>
      <w:tr w:rsidR="00386A1D" w:rsidRPr="00412201" w:rsidTr="0030635A">
        <w:tc>
          <w:tcPr>
            <w:tcW w:w="3961" w:type="pct"/>
            <w:gridSpan w:val="2"/>
            <w:shd w:val="clear" w:color="auto" w:fill="auto"/>
          </w:tcPr>
          <w:p w:rsidR="00386A1D" w:rsidRDefault="00386A1D" w:rsidP="0030635A">
            <w:pPr>
              <w:pBdr>
                <w:left w:val="single" w:sz="8" w:space="0" w:color="auto"/>
              </w:pBdr>
              <w:spacing w:after="0" w:line="240" w:lineRule="auto"/>
              <w:contextualSpacing/>
              <w:jc w:val="both"/>
              <w:rPr>
                <w:rFonts w:asciiTheme="minorHAnsi" w:hAnsiTheme="minorHAnsi" w:cstheme="minorHAnsi"/>
              </w:rPr>
            </w:pPr>
            <w:r w:rsidRPr="00B72256">
              <w:rPr>
                <w:rFonts w:asciiTheme="minorHAnsi" w:hAnsiTheme="minorHAnsi" w:cstheme="minorHAnsi"/>
                <w:b/>
              </w:rPr>
              <w:t>4.3</w:t>
            </w:r>
            <w:r w:rsidRPr="00B72256">
              <w:rPr>
                <w:rFonts w:asciiTheme="minorHAnsi" w:hAnsiTheme="minorHAnsi" w:cstheme="minorHAnsi"/>
              </w:rPr>
              <w:t xml:space="preserve"> Dacă la pct. 4.1. răspunsul este </w:t>
            </w:r>
            <w:r w:rsidRPr="00B72256">
              <w:rPr>
                <w:rFonts w:asciiTheme="minorHAnsi" w:hAnsiTheme="minorHAnsi" w:cstheme="minorHAnsi"/>
                <w:spacing w:val="-4"/>
              </w:rPr>
              <w:t>”DA”</w:t>
            </w:r>
            <w:r w:rsidRPr="00B72256">
              <w:rPr>
                <w:rFonts w:asciiTheme="minorHAnsi" w:hAnsiTheme="minorHAnsi" w:cstheme="minorHAnsi"/>
              </w:rPr>
              <w:t>, preţurile utilizate pentru bunuri se încadrează în maximul prevăzut în  Baza de Date?</w:t>
            </w:r>
          </w:p>
          <w:p w:rsidR="00386A1D" w:rsidRPr="00B72256" w:rsidRDefault="00386A1D" w:rsidP="0030635A">
            <w:pPr>
              <w:pBdr>
                <w:left w:val="single" w:sz="8" w:space="0" w:color="auto"/>
              </w:pBdr>
              <w:spacing w:after="0" w:line="240" w:lineRule="auto"/>
              <w:contextualSpacing/>
              <w:jc w:val="both"/>
              <w:rPr>
                <w:rFonts w:asciiTheme="minorHAnsi" w:hAnsiTheme="minorHAnsi" w:cstheme="minorHAnsi"/>
                <w:b/>
              </w:rPr>
            </w:pP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Pr>
                <w:rFonts w:eastAsia="Times New Roman" w:cs="Calibri"/>
                <w:bCs/>
                <w:lang w:eastAsia="fr-FR"/>
              </w:rPr>
              <w:sym w:font="Wingdings" w:char="F06F"/>
            </w:r>
          </w:p>
        </w:tc>
      </w:tr>
      <w:tr w:rsidR="00386A1D" w:rsidRPr="00412201" w:rsidTr="0030635A">
        <w:trPr>
          <w:trHeight w:val="1007"/>
        </w:trPr>
        <w:tc>
          <w:tcPr>
            <w:tcW w:w="3961" w:type="pct"/>
            <w:gridSpan w:val="2"/>
            <w:shd w:val="clear" w:color="auto" w:fill="auto"/>
          </w:tcPr>
          <w:p w:rsidR="00386A1D" w:rsidRPr="00CD499E" w:rsidRDefault="00386A1D" w:rsidP="0030635A">
            <w:pPr>
              <w:pBdr>
                <w:left w:val="single" w:sz="8" w:space="0" w:color="auto"/>
              </w:pBdr>
              <w:spacing w:after="0" w:line="240" w:lineRule="auto"/>
              <w:contextualSpacing/>
              <w:jc w:val="both"/>
              <w:rPr>
                <w:rFonts w:asciiTheme="minorHAnsi" w:eastAsia="Times New Roman" w:hAnsiTheme="minorHAnsi" w:cstheme="minorHAnsi"/>
                <w:spacing w:val="-10"/>
              </w:rPr>
            </w:pPr>
            <w:r w:rsidRPr="00B72256">
              <w:rPr>
                <w:rFonts w:asciiTheme="minorHAnsi" w:hAnsiTheme="minorHAnsi" w:cstheme="minorHAnsi"/>
                <w:b/>
              </w:rPr>
              <w:t>4.4</w:t>
            </w:r>
            <w:r w:rsidRPr="00B72256">
              <w:rPr>
                <w:rFonts w:asciiTheme="minorHAnsi" w:hAnsiTheme="minorHAnsi" w:cstheme="minorHAnsi"/>
              </w:rPr>
              <w:t xml:space="preserve"> </w:t>
            </w:r>
            <w:r w:rsidRPr="0067218E">
              <w:rPr>
                <w:rFonts w:asciiTheme="minorHAnsi" w:hAnsiTheme="minorHAnsi" w:cstheme="minorHAnsi"/>
                <w:spacing w:val="-10"/>
              </w:rPr>
              <w:t>Pentru lucrări, există în studiul de fezabilitate declaraţia proiectantului semnată şi ştampilată privind sursa de preţuri?</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386A1D" w:rsidRPr="00412201" w:rsidTr="0030635A">
        <w:tc>
          <w:tcPr>
            <w:tcW w:w="3961" w:type="pct"/>
            <w:gridSpan w:val="2"/>
            <w:shd w:val="clear" w:color="auto" w:fill="auto"/>
          </w:tcPr>
          <w:p w:rsidR="00386A1D" w:rsidRPr="00B72256" w:rsidRDefault="00386A1D" w:rsidP="0030635A">
            <w:pPr>
              <w:pBdr>
                <w:left w:val="single" w:sz="8" w:space="0" w:color="auto"/>
              </w:pBdr>
              <w:spacing w:after="0" w:line="240" w:lineRule="auto"/>
              <w:contextualSpacing/>
              <w:jc w:val="both"/>
              <w:rPr>
                <w:rFonts w:asciiTheme="minorHAnsi" w:hAnsiTheme="minorHAnsi" w:cstheme="minorHAnsi"/>
                <w:b/>
              </w:rPr>
            </w:pPr>
            <w:r w:rsidRPr="00B72256">
              <w:rPr>
                <w:rFonts w:asciiTheme="minorHAnsi" w:hAnsiTheme="minorHAnsi" w:cstheme="minorHAnsi"/>
                <w:b/>
                <w:spacing w:val="-10"/>
              </w:rPr>
              <w:t>4.5</w:t>
            </w:r>
            <w:r>
              <w:rPr>
                <w:rFonts w:asciiTheme="minorHAnsi" w:hAnsiTheme="minorHAnsi" w:cstheme="minorHAnsi"/>
                <w:b/>
                <w:spacing w:val="-10"/>
              </w:rPr>
              <w:t xml:space="preserve"> </w:t>
            </w:r>
            <w:r w:rsidRPr="00B72256">
              <w:rPr>
                <w:rFonts w:asciiTheme="minorHAnsi" w:hAnsiTheme="minorHAnsi" w:cstheme="minorHAnsi"/>
                <w:spacing w:val="-10"/>
              </w:rPr>
              <w:t>La fundamentarea costului investiţiei de bază s-a ţinut cont de  standardul de cost stabilit prin HG 363/2010, cu modificările şi  completările ulterioare?</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386A1D" w:rsidRPr="00412201" w:rsidTr="0030635A">
        <w:tc>
          <w:tcPr>
            <w:tcW w:w="5000" w:type="pct"/>
            <w:gridSpan w:val="7"/>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
                <w:bCs/>
                <w:lang w:eastAsia="fr-FR"/>
              </w:rPr>
              <w:t>5. Verificarea Planului Financiar</w:t>
            </w:r>
            <w:r w:rsidRPr="00412201">
              <w:rPr>
                <w:rFonts w:cs="Calibri"/>
                <w:b/>
              </w:rPr>
              <w:t xml:space="preserve"> </w:t>
            </w:r>
          </w:p>
        </w:tc>
      </w:tr>
      <w:tr w:rsidR="00386A1D" w:rsidRPr="00412201" w:rsidTr="00C67F34">
        <w:tc>
          <w:tcPr>
            <w:tcW w:w="3961" w:type="pct"/>
            <w:gridSpan w:val="2"/>
            <w:shd w:val="clear" w:color="auto" w:fill="auto"/>
            <w:vAlign w:val="center"/>
          </w:tcPr>
          <w:p w:rsidR="00386A1D" w:rsidRPr="00412201" w:rsidRDefault="00386A1D" w:rsidP="0030635A">
            <w:pPr>
              <w:spacing w:after="0" w:line="240" w:lineRule="auto"/>
              <w:contextualSpacing/>
              <w:rPr>
                <w:rFonts w:eastAsia="Times New Roman" w:cs="Calibri"/>
              </w:rPr>
            </w:pPr>
            <w:r w:rsidRPr="00412201">
              <w:rPr>
                <w:rFonts w:eastAsia="Times New Roman" w:cs="Calibri"/>
                <w:b/>
              </w:rPr>
              <w:t xml:space="preserve">5.1 </w:t>
            </w:r>
            <w:r w:rsidRPr="00412201">
              <w:rPr>
                <w:rFonts w:eastAsia="Times New Roman" w:cs="Calibri"/>
              </w:rPr>
              <w:t>Planul financiar este corect completat şi respectă gradul de intervenţie publică stabilit de GAL prin fișa măsurii din SDL, fără a depăși:</w:t>
            </w:r>
          </w:p>
          <w:p w:rsidR="00386A1D" w:rsidRPr="00412201" w:rsidRDefault="00386A1D" w:rsidP="0030635A">
            <w:pPr>
              <w:spacing w:after="0" w:line="240" w:lineRule="auto"/>
              <w:contextualSpacing/>
              <w:rPr>
                <w:rFonts w:eastAsia="Times New Roman" w:cs="Calibri"/>
              </w:rPr>
            </w:pPr>
            <w:r w:rsidRPr="00412201">
              <w:rPr>
                <w:rFonts w:eastAsia="Times New Roman" w:cs="Calibri"/>
              </w:rPr>
              <w:t>•</w:t>
            </w:r>
            <w:r w:rsidRPr="00412201">
              <w:rPr>
                <w:rFonts w:eastAsia="Times New Roman" w:cs="Calibri"/>
              </w:rPr>
              <w:tab/>
              <w:t>pentru operațiunile generatoare de venit: 90%</w:t>
            </w:r>
          </w:p>
          <w:p w:rsidR="00386A1D" w:rsidRPr="00412201" w:rsidRDefault="00386A1D" w:rsidP="0030635A">
            <w:pPr>
              <w:spacing w:after="0" w:line="240" w:lineRule="auto"/>
              <w:contextualSpacing/>
              <w:rPr>
                <w:rFonts w:eastAsia="Times New Roman" w:cs="Calibri"/>
              </w:rPr>
            </w:pPr>
            <w:r w:rsidRPr="00412201">
              <w:rPr>
                <w:rFonts w:eastAsia="Times New Roman" w:cs="Calibri"/>
              </w:rPr>
              <w:t>•</w:t>
            </w:r>
            <w:r w:rsidRPr="00412201">
              <w:rPr>
                <w:rFonts w:eastAsia="Times New Roman" w:cs="Calibri"/>
              </w:rPr>
              <w:tab/>
              <w:t>pentru operațiunile generatoare de venit cu utilitate publică –100%</w:t>
            </w:r>
          </w:p>
          <w:p w:rsidR="00386A1D" w:rsidRPr="00412201" w:rsidRDefault="00386A1D" w:rsidP="0030635A">
            <w:pPr>
              <w:spacing w:after="0" w:line="240" w:lineRule="auto"/>
              <w:contextualSpacing/>
              <w:rPr>
                <w:rFonts w:cs="Calibri"/>
                <w:b/>
                <w:spacing w:val="-6"/>
              </w:rPr>
            </w:pPr>
            <w:r w:rsidRPr="00412201">
              <w:rPr>
                <w:rFonts w:eastAsia="Times New Roman" w:cs="Calibri"/>
              </w:rPr>
              <w:t>•</w:t>
            </w:r>
            <w:r w:rsidRPr="00412201">
              <w:rPr>
                <w:rFonts w:eastAsia="Times New Roman" w:cs="Calibri"/>
              </w:rPr>
              <w:tab/>
              <w:t>pentru operațiunile negeneratoare de venit: 100%</w:t>
            </w:r>
          </w:p>
        </w:tc>
        <w:tc>
          <w:tcPr>
            <w:tcW w:w="316" w:type="pct"/>
            <w:gridSpan w:val="2"/>
            <w:shd w:val="clear" w:color="auto" w:fill="auto"/>
          </w:tcPr>
          <w:p w:rsidR="00386A1D" w:rsidRPr="00412201"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tcPr>
          <w:p w:rsidR="00386A1D" w:rsidRPr="00412201"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hemeFill="background1" w:themeFillShade="80"/>
          </w:tcPr>
          <w:p w:rsidR="00386A1D" w:rsidRPr="00412201" w:rsidRDefault="00386A1D" w:rsidP="0030635A">
            <w:pPr>
              <w:spacing w:after="0" w:line="240" w:lineRule="auto"/>
              <w:contextualSpacing/>
              <w:rPr>
                <w:rFonts w:eastAsia="Times New Roman" w:cs="Calibri"/>
                <w:b/>
                <w:bCs/>
                <w:iCs/>
                <w:lang w:eastAsia="fr-FR"/>
              </w:rPr>
            </w:pPr>
          </w:p>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vAlign w:val="center"/>
          </w:tcPr>
          <w:p w:rsidR="00386A1D" w:rsidRPr="00412201" w:rsidRDefault="00386A1D" w:rsidP="0030635A">
            <w:pPr>
              <w:spacing w:after="0" w:line="240" w:lineRule="auto"/>
              <w:contextualSpacing/>
              <w:rPr>
                <w:rFonts w:cs="Calibri"/>
                <w:b/>
              </w:rPr>
            </w:pPr>
            <w:r w:rsidRPr="00412201">
              <w:rPr>
                <w:rFonts w:cs="Calibri"/>
                <w:b/>
              </w:rPr>
              <w:t>5.2</w:t>
            </w:r>
            <w:r w:rsidRPr="00412201">
              <w:rPr>
                <w:rFonts w:cs="Calibri"/>
              </w:rPr>
              <w:t xml:space="preserve"> </w:t>
            </w:r>
            <w:r w:rsidRPr="00412201">
              <w:rPr>
                <w:rFonts w:cs="Calibri"/>
                <w:noProof/>
              </w:rPr>
              <w:t>Proiectul se încadrează în plafonul maxim al sprijinului public nerambursabil stabilit de GAL prin fișa măsurii din SDL, fără a depăși valoarea maximă eligibilă nerambursabilă</w:t>
            </w:r>
            <w:r w:rsidR="00DE3415">
              <w:rPr>
                <w:rFonts w:eastAsia="Times New Roman" w:cs="Calibri"/>
                <w:noProof/>
                <w:spacing w:val="-10"/>
              </w:rPr>
              <w:t xml:space="preserve"> de 84.738,66</w:t>
            </w:r>
            <w:r w:rsidRPr="00412201">
              <w:rPr>
                <w:rFonts w:eastAsia="Times New Roman" w:cs="Calibri"/>
                <w:noProof/>
                <w:spacing w:val="-10"/>
              </w:rPr>
              <w:t xml:space="preserve"> euro?</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vAlign w:val="center"/>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vAlign w:val="center"/>
          </w:tcPr>
          <w:p w:rsidR="00386A1D" w:rsidRDefault="00386A1D" w:rsidP="0030635A">
            <w:pPr>
              <w:spacing w:after="0" w:line="240" w:lineRule="auto"/>
              <w:contextualSpacing/>
              <w:rPr>
                <w:rFonts w:cs="Calibri"/>
              </w:rPr>
            </w:pPr>
            <w:r w:rsidRPr="00412201">
              <w:rPr>
                <w:rFonts w:cs="Calibri"/>
                <w:b/>
              </w:rPr>
              <w:t>5.3</w:t>
            </w:r>
            <w:r w:rsidRPr="00412201">
              <w:rPr>
                <w:rFonts w:cs="Calibri"/>
              </w:rPr>
              <w:t xml:space="preserve"> Avansul solicitat se încadrează într-un cuantum de până la 50% din valoarea totală a ajutorului  public nerambursabil?</w:t>
            </w:r>
          </w:p>
          <w:p w:rsidR="00386A1D" w:rsidRPr="00412201" w:rsidRDefault="00386A1D" w:rsidP="0030635A">
            <w:pPr>
              <w:spacing w:after="0" w:line="240" w:lineRule="auto"/>
              <w:contextualSpacing/>
              <w:rPr>
                <w:rFonts w:cs="Calibri"/>
              </w:rPr>
            </w:pPr>
          </w:p>
          <w:p w:rsidR="00386A1D" w:rsidRPr="00412201" w:rsidRDefault="00386A1D" w:rsidP="0030635A">
            <w:pPr>
              <w:spacing w:after="0" w:line="240" w:lineRule="auto"/>
              <w:contextualSpacing/>
              <w:rPr>
                <w:rFonts w:cs="Calibri"/>
                <w:b/>
              </w:rPr>
            </w:pPr>
            <w:r w:rsidRPr="00412201">
              <w:rPr>
                <w:rFonts w:cs="Calibri"/>
                <w:b/>
              </w:rPr>
              <w:t>Da cu diferente</w:t>
            </w: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rPr>
          <w:gridAfter w:val="2"/>
          <w:wAfter w:w="490" w:type="pct"/>
          <w:trHeight w:val="440"/>
        </w:trPr>
        <w:tc>
          <w:tcPr>
            <w:tcW w:w="3408" w:type="pct"/>
            <w:vMerge w:val="restart"/>
            <w:tcBorders>
              <w:top w:val="single" w:sz="4" w:space="0" w:color="auto"/>
            </w:tcBorders>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iCs/>
                <w:lang w:eastAsia="fr-FR"/>
              </w:rPr>
              <w:t xml:space="preserve">VERIFICAREA PE TEREN </w:t>
            </w:r>
          </w:p>
        </w:tc>
        <w:tc>
          <w:tcPr>
            <w:tcW w:w="1101" w:type="pct"/>
            <w:gridSpan w:val="4"/>
            <w:tcBorders>
              <w:top w:val="single" w:sz="4" w:space="0" w:color="auto"/>
            </w:tcBorders>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Verificare efectuată</w:t>
            </w:r>
          </w:p>
        </w:tc>
      </w:tr>
      <w:tr w:rsidR="00386A1D" w:rsidRPr="00412201" w:rsidTr="0030635A">
        <w:trPr>
          <w:gridAfter w:val="2"/>
          <w:wAfter w:w="490" w:type="pct"/>
          <w:trHeight w:val="431"/>
        </w:trPr>
        <w:tc>
          <w:tcPr>
            <w:tcW w:w="3408" w:type="pct"/>
            <w:vMerge/>
            <w:shd w:val="clear" w:color="auto" w:fill="auto"/>
          </w:tcPr>
          <w:p w:rsidR="00386A1D" w:rsidRPr="00412201" w:rsidRDefault="00386A1D" w:rsidP="0030635A">
            <w:pPr>
              <w:spacing w:after="0" w:line="240" w:lineRule="auto"/>
              <w:contextualSpacing/>
              <w:rPr>
                <w:rFonts w:cs="Calibri"/>
                <w:b/>
                <w:bCs/>
                <w:iCs/>
              </w:rPr>
            </w:pPr>
          </w:p>
        </w:tc>
        <w:tc>
          <w:tcPr>
            <w:tcW w:w="669" w:type="pct"/>
            <w:gridSpan w:val="2"/>
            <w:tcBorders>
              <w:top w:val="single" w:sz="4" w:space="0" w:color="auto"/>
            </w:tcBorders>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DA</w:t>
            </w:r>
          </w:p>
        </w:tc>
        <w:tc>
          <w:tcPr>
            <w:tcW w:w="432" w:type="pct"/>
            <w:gridSpan w:val="2"/>
            <w:tcBorders>
              <w:top w:val="single" w:sz="4" w:space="0" w:color="auto"/>
            </w:tcBorders>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 xml:space="preserve">NU </w:t>
            </w:r>
          </w:p>
        </w:tc>
      </w:tr>
      <w:tr w:rsidR="00386A1D" w:rsidRPr="00412201" w:rsidTr="0030635A">
        <w:trPr>
          <w:gridAfter w:val="2"/>
          <w:wAfter w:w="490" w:type="pct"/>
          <w:trHeight w:val="458"/>
        </w:trPr>
        <w:tc>
          <w:tcPr>
            <w:tcW w:w="3408" w:type="pct"/>
            <w:tcBorders>
              <w:bottom w:val="single" w:sz="4" w:space="0" w:color="auto"/>
            </w:tcBorders>
            <w:shd w:val="clear" w:color="auto" w:fill="auto"/>
          </w:tcPr>
          <w:p w:rsidR="00386A1D" w:rsidRPr="00412201" w:rsidRDefault="00386A1D" w:rsidP="0030635A">
            <w:pPr>
              <w:spacing w:after="0" w:line="240" w:lineRule="auto"/>
              <w:contextualSpacing/>
              <w:rPr>
                <w:rFonts w:eastAsia="Times New Roman" w:cs="Calibri"/>
                <w:bCs/>
                <w:i/>
                <w:iCs/>
                <w:lang w:eastAsia="fr-FR"/>
              </w:rPr>
            </w:pPr>
          </w:p>
          <w:p w:rsidR="00386A1D" w:rsidRPr="00412201" w:rsidRDefault="00386A1D" w:rsidP="0030635A">
            <w:pPr>
              <w:spacing w:after="0" w:line="240" w:lineRule="auto"/>
              <w:contextualSpacing/>
              <w:rPr>
                <w:rFonts w:eastAsia="Times New Roman" w:cs="Calibri"/>
                <w:b/>
                <w:bCs/>
                <w:iCs/>
                <w:lang w:eastAsia="fr-FR"/>
              </w:rPr>
            </w:pPr>
            <w:r>
              <w:rPr>
                <w:rFonts w:eastAsia="Times New Roman" w:cs="Calibri"/>
                <w:b/>
                <w:bCs/>
                <w:i/>
                <w:iCs/>
                <w:lang w:eastAsia="fr-FR"/>
              </w:rPr>
              <w:t xml:space="preserve">Verificare la GAL </w:t>
            </w:r>
          </w:p>
        </w:tc>
        <w:tc>
          <w:tcPr>
            <w:tcW w:w="669" w:type="pct"/>
            <w:gridSpan w:val="2"/>
            <w:tcBorders>
              <w:bottom w:val="single" w:sz="4" w:space="0" w:color="auto"/>
            </w:tcBorders>
            <w:shd w:val="clear" w:color="auto" w:fill="auto"/>
          </w:tcPr>
          <w:p w:rsidR="00386A1D" w:rsidRPr="00412201"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Pr>
                <w:rFonts w:eastAsia="Times New Roman" w:cs="Calibri"/>
                <w:bCs/>
                <w:iCs/>
                <w:lang w:eastAsia="fr-FR"/>
              </w:rPr>
              <w:sym w:font="Wingdings" w:char="F06F"/>
            </w:r>
          </w:p>
        </w:tc>
        <w:tc>
          <w:tcPr>
            <w:tcW w:w="432" w:type="pct"/>
            <w:gridSpan w:val="2"/>
            <w:tcBorders>
              <w:bottom w:val="single" w:sz="4" w:space="0" w:color="auto"/>
            </w:tcBorders>
          </w:tcPr>
          <w:p w:rsidR="00386A1D" w:rsidRPr="00412201"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iCs/>
                <w:lang w:eastAsia="fr-FR"/>
              </w:rPr>
            </w:pPr>
          </w:p>
        </w:tc>
      </w:tr>
    </w:tbl>
    <w:p w:rsidR="00386A1D" w:rsidRDefault="00386A1D" w:rsidP="00756806">
      <w:pPr>
        <w:spacing w:after="0" w:line="240" w:lineRule="auto"/>
        <w:contextualSpacing/>
        <w:rPr>
          <w:rFonts w:cs="Calibri"/>
          <w:bCs/>
          <w:i/>
        </w:rPr>
      </w:pPr>
    </w:p>
    <w:p w:rsidR="00386A1D" w:rsidRDefault="00386A1D" w:rsidP="00756806">
      <w:pPr>
        <w:spacing w:after="0" w:line="240" w:lineRule="auto"/>
        <w:contextualSpacing/>
        <w:rPr>
          <w:rFonts w:cs="Calibri"/>
          <w:bCs/>
          <w:i/>
        </w:rPr>
      </w:pPr>
    </w:p>
    <w:p w:rsidR="00386A1D" w:rsidRPr="00CD499E" w:rsidRDefault="00386A1D" w:rsidP="00CD499E">
      <w:pPr>
        <w:spacing w:after="0" w:line="240" w:lineRule="auto"/>
        <w:contextualSpacing/>
        <w:rPr>
          <w:rFonts w:cs="Calibri"/>
          <w:bCs/>
          <w:i/>
        </w:rPr>
      </w:pPr>
      <w:r>
        <w:rPr>
          <w:rFonts w:ascii="Trebuchet MS" w:eastAsia="SimSun" w:hAnsi="Trebuchet MS" w:cs="Calibri"/>
          <w:b/>
          <w:bCs/>
          <w:u w:val="single"/>
          <w:lang w:eastAsia="fr-FR"/>
        </w:rPr>
        <w:t>Planul</w:t>
      </w:r>
      <w:r w:rsidRPr="003456F3">
        <w:rPr>
          <w:rFonts w:ascii="Trebuchet MS" w:eastAsia="SimSun" w:hAnsi="Trebuchet MS" w:cs="Calibri"/>
          <w:b/>
          <w:bCs/>
          <w:u w:val="single"/>
          <w:lang w:eastAsia="fr-FR"/>
        </w:rPr>
        <w:t xml:space="preserve">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386A1D" w:rsidRPr="003456F3" w:rsidTr="0030635A">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keepNext/>
              <w:spacing w:after="0" w:line="240" w:lineRule="auto"/>
              <w:ind w:left="-540" w:firstLine="540"/>
              <w:jc w:val="both"/>
              <w:outlineLvl w:val="0"/>
              <w:rPr>
                <w:rFonts w:ascii="Trebuchet MS" w:eastAsia="Times New Roman" w:hAnsi="Trebuchet MS" w:cs="Calibri"/>
                <w:b/>
                <w:bCs/>
                <w:sz w:val="20"/>
                <w:szCs w:val="20"/>
              </w:rPr>
            </w:pPr>
            <w:r w:rsidRPr="003456F3">
              <w:rPr>
                <w:rFonts w:ascii="Trebuchet MS" w:eastAsia="Times New Roman" w:hAnsi="Trebuchet MS" w:cs="Calibri"/>
                <w:b/>
                <w:bCs/>
                <w:sz w:val="20"/>
                <w:szCs w:val="20"/>
              </w:rPr>
              <w:t>Plan Fin</w:t>
            </w:r>
            <w:r>
              <w:rPr>
                <w:rFonts w:ascii="Trebuchet MS" w:eastAsia="Times New Roman" w:hAnsi="Trebuchet MS" w:cs="Calibri"/>
                <w:b/>
                <w:bCs/>
                <w:sz w:val="20"/>
                <w:szCs w:val="20"/>
              </w:rPr>
              <w:t xml:space="preserve">anciar </w:t>
            </w:r>
          </w:p>
        </w:tc>
      </w:tr>
      <w:tr w:rsidR="00386A1D"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Total proiect</w:t>
            </w:r>
          </w:p>
        </w:tc>
      </w:tr>
      <w:tr w:rsidR="00386A1D"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center"/>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w:t>
            </w:r>
          </w:p>
        </w:tc>
      </w:tr>
      <w:tr w:rsidR="00386A1D"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r>
      <w:tr w:rsidR="00386A1D" w:rsidRPr="003456F3" w:rsidTr="0030635A">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b/>
                <w:snapToGrid w:val="0"/>
                <w:sz w:val="20"/>
                <w:szCs w:val="20"/>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bl>
    <w:p w:rsidR="00A07F5E" w:rsidRDefault="00A07F5E" w:rsidP="00B35859">
      <w:pPr>
        <w:rPr>
          <w:rFonts w:eastAsia="Times New Roman"/>
          <w:b/>
          <w:bCs/>
          <w:kern w:val="32"/>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386A1D" w:rsidRPr="003456F3" w:rsidTr="0030635A">
        <w:trPr>
          <w:trHeight w:val="440"/>
        </w:trPr>
        <w:tc>
          <w:tcPr>
            <w:tcW w:w="5000" w:type="pct"/>
            <w:tcBorders>
              <w:top w:val="single" w:sz="4" w:space="0" w:color="auto"/>
              <w:left w:val="nil"/>
              <w:bottom w:val="nil"/>
              <w:right w:val="nil"/>
            </w:tcBorders>
            <w:shd w:val="clear" w:color="auto" w:fill="auto"/>
          </w:tcPr>
          <w:p w:rsidR="00386A1D" w:rsidRPr="003456F3" w:rsidRDefault="00386A1D" w:rsidP="0030635A">
            <w:pPr>
              <w:numPr>
                <w:ilvl w:val="12"/>
                <w:numId w:val="0"/>
              </w:numPr>
              <w:tabs>
                <w:tab w:val="right" w:pos="10207"/>
              </w:tabs>
              <w:spacing w:after="0" w:line="240" w:lineRule="atLeast"/>
              <w:ind w:right="-2"/>
              <w:rPr>
                <w:rFonts w:ascii="Trebuchet MS" w:eastAsia="Times New Roman" w:hAnsi="Trebuchet MS" w:cs="Calibri"/>
                <w:b/>
                <w:bCs/>
                <w:lang w:eastAsia="fr-FR"/>
              </w:rPr>
            </w:pPr>
            <w:r w:rsidRPr="003456F3">
              <w:rPr>
                <w:rFonts w:ascii="Trebuchet MS" w:eastAsia="Times New Roman" w:hAnsi="Trebuchet MS" w:cs="Calibri"/>
                <w:b/>
                <w:bCs/>
              </w:rPr>
              <w:t>Formule de calcul:                                               Restricţii</w:t>
            </w:r>
          </w:p>
          <w:p w:rsidR="00386A1D" w:rsidRPr="003456F3" w:rsidRDefault="00386A1D" w:rsidP="0030635A">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Col.3 = col.1 + col.2                 R.1, col.1= Procent contribuţie publică</w:t>
            </w:r>
            <w:r w:rsidRPr="003456F3" w:rsidDel="002F124B">
              <w:rPr>
                <w:rFonts w:ascii="Trebuchet MS" w:eastAsia="Times New Roman" w:hAnsi="Trebuchet MS" w:cs="Calibri"/>
              </w:rPr>
              <w:t xml:space="preserve"> </w:t>
            </w:r>
            <w:r w:rsidRPr="003456F3">
              <w:rPr>
                <w:rFonts w:ascii="Trebuchet MS" w:eastAsia="Times New Roman" w:hAnsi="Trebuchet MS" w:cs="Calibri"/>
              </w:rPr>
              <w:t>x R. 4, col.1</w:t>
            </w:r>
          </w:p>
          <w:p w:rsidR="00386A1D" w:rsidRPr="003456F3" w:rsidRDefault="00386A1D" w:rsidP="0030635A">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R.4  = R.1 + R.2 + R.3                                               </w:t>
            </w:r>
          </w:p>
          <w:p w:rsidR="00386A1D" w:rsidRPr="003456F3" w:rsidRDefault="00386A1D" w:rsidP="0030635A">
            <w:pPr>
              <w:overflowPunct w:val="0"/>
              <w:autoSpaceDE w:val="0"/>
              <w:autoSpaceDN w:val="0"/>
              <w:adjustRightInd w:val="0"/>
              <w:spacing w:after="0" w:line="240" w:lineRule="auto"/>
              <w:ind w:left="-540" w:firstLine="540"/>
              <w:jc w:val="center"/>
              <w:textAlignment w:val="baseline"/>
              <w:rPr>
                <w:rFonts w:ascii="Trebuchet MS" w:eastAsia="Times New Roman" w:hAnsi="Trebuchet MS" w:cs="Calibri"/>
                <w:bCs/>
                <w:lang w:eastAsia="fr-FR"/>
              </w:rPr>
            </w:pPr>
            <w:r w:rsidRPr="003456F3">
              <w:rPr>
                <w:rFonts w:ascii="Trebuchet MS" w:eastAsia="Times New Roman" w:hAnsi="Trebuchet MS" w:cs="Calibri"/>
              </w:rPr>
              <w:t xml:space="preserve">R.2 = R.2.1 + R.2.2           </w:t>
            </w:r>
            <w:r w:rsidRPr="003456F3">
              <w:rPr>
                <w:rFonts w:ascii="Trebuchet MS" w:eastAsia="Times New Roman" w:hAnsi="Trebuchet MS" w:cs="Calibri"/>
                <w:i/>
              </w:rPr>
              <w:t>Procent avans = Avans solicitat / Ajutor public nerambursabil*100</w:t>
            </w:r>
          </w:p>
        </w:tc>
      </w:tr>
    </w:tbl>
    <w:p w:rsidR="00386A1D" w:rsidRDefault="00386A1D" w:rsidP="00B35859">
      <w:pPr>
        <w:rPr>
          <w:rFonts w:eastAsia="Times New Roman"/>
          <w:b/>
          <w:bCs/>
          <w:kern w:val="32"/>
        </w:rPr>
      </w:pPr>
    </w:p>
    <w:p w:rsidR="00EE0B5C" w:rsidRPr="002E0C38" w:rsidRDefault="00EE0B5C" w:rsidP="00EE0B5C">
      <w:pPr>
        <w:spacing w:after="0" w:line="240" w:lineRule="auto"/>
        <w:contextualSpacing/>
        <w:rPr>
          <w:rFonts w:eastAsia="Times New Roman"/>
          <w:b/>
          <w:bCs/>
          <w:kern w:val="32"/>
        </w:rPr>
      </w:pPr>
      <w:r w:rsidRPr="002E0C38">
        <w:rPr>
          <w:rFonts w:eastAsia="Times New Roman"/>
          <w:b/>
          <w:bCs/>
          <w:kern w:val="32"/>
        </w:rPr>
        <w:t>DECIZIA REFERITOARE LA ELIGIBILITATEA PROIECTULUI</w:t>
      </w:r>
    </w:p>
    <w:p w:rsidR="00EE0B5C" w:rsidRDefault="00EE0B5C" w:rsidP="00EE0B5C">
      <w:pPr>
        <w:spacing w:after="0" w:line="240" w:lineRule="auto"/>
        <w:contextualSpacing/>
        <w:rPr>
          <w:rFonts w:eastAsia="Times New Roman"/>
          <w:b/>
          <w:bCs/>
          <w:kern w:val="32"/>
        </w:rPr>
      </w:pPr>
      <w:r w:rsidRPr="002E0C38">
        <w:rPr>
          <w:rFonts w:eastAsia="Times New Roman"/>
          <w:b/>
          <w:bCs/>
          <w:kern w:val="32"/>
        </w:rPr>
        <w:t>PROIECTUL ESTE:</w:t>
      </w:r>
    </w:p>
    <w:p w:rsidR="00EE0B5C" w:rsidRPr="002E0C38" w:rsidRDefault="00EE0B5C" w:rsidP="00EE0B5C">
      <w:pPr>
        <w:spacing w:after="0" w:line="240" w:lineRule="auto"/>
        <w:contextualSpacing/>
        <w:rPr>
          <w:rFonts w:eastAsia="Times New Roman"/>
          <w:b/>
          <w:bCs/>
          <w:kern w:val="32"/>
        </w:rPr>
      </w:pPr>
    </w:p>
    <w:tbl>
      <w:tblPr>
        <w:tblStyle w:val="TableGrid"/>
        <w:tblpPr w:leftFromText="180" w:rightFromText="180" w:vertAnchor="text" w:tblpY="-80"/>
        <w:tblW w:w="0" w:type="auto"/>
        <w:tblLook w:val="04A0" w:firstRow="1" w:lastRow="0" w:firstColumn="1" w:lastColumn="0" w:noHBand="0" w:noVBand="1"/>
      </w:tblPr>
      <w:tblGrid>
        <w:gridCol w:w="1705"/>
        <w:gridCol w:w="1620"/>
      </w:tblGrid>
      <w:tr w:rsidR="00EE0B5C" w:rsidTr="0030635A">
        <w:tc>
          <w:tcPr>
            <w:tcW w:w="1705" w:type="dxa"/>
            <w:vAlign w:val="center"/>
          </w:tcPr>
          <w:p w:rsidR="00EE0B5C" w:rsidRDefault="00EE0B5C" w:rsidP="0030635A">
            <w:pPr>
              <w:spacing w:after="0" w:line="240" w:lineRule="auto"/>
              <w:ind w:right="737"/>
              <w:contextualSpacing/>
              <w:rPr>
                <w:rFonts w:eastAsia="Times New Roman"/>
                <w:b/>
                <w:bCs/>
                <w:kern w:val="32"/>
              </w:rPr>
            </w:pPr>
          </w:p>
          <w:p w:rsidR="00EE0B5C" w:rsidRDefault="00EE0B5C" w:rsidP="0030635A">
            <w:pPr>
              <w:spacing w:after="0" w:line="240" w:lineRule="auto"/>
              <w:ind w:right="737"/>
              <w:contextualSpacing/>
              <w:rPr>
                <w:rFonts w:eastAsia="Times New Roman"/>
                <w:b/>
                <w:bCs/>
                <w:kern w:val="32"/>
              </w:rPr>
            </w:pPr>
            <w:r w:rsidRPr="002E0C38">
              <w:rPr>
                <w:rFonts w:eastAsia="Times New Roman"/>
                <w:b/>
                <w:bCs/>
                <w:kern w:val="32"/>
              </w:rPr>
              <w:t>ELIGIBIL</w:t>
            </w:r>
          </w:p>
          <w:p w:rsidR="00EE0B5C" w:rsidRDefault="00EE0B5C" w:rsidP="0030635A">
            <w:pPr>
              <w:spacing w:after="0" w:line="240" w:lineRule="auto"/>
              <w:ind w:right="737"/>
              <w:contextualSpacing/>
              <w:rPr>
                <w:rFonts w:eastAsia="Times New Roman"/>
                <w:b/>
                <w:bCs/>
                <w:kern w:val="32"/>
              </w:rPr>
            </w:pPr>
          </w:p>
        </w:tc>
        <w:tc>
          <w:tcPr>
            <w:tcW w:w="1620" w:type="dxa"/>
            <w:vAlign w:val="center"/>
          </w:tcPr>
          <w:p w:rsidR="00EE0B5C" w:rsidRPr="007E3F58" w:rsidRDefault="00EE0B5C" w:rsidP="0030635A">
            <w:pPr>
              <w:spacing w:after="0" w:line="240" w:lineRule="auto"/>
              <w:rPr>
                <w:rFonts w:eastAsia="Times New Roman"/>
                <w:b/>
                <w:bCs/>
                <w:kern w:val="32"/>
              </w:rPr>
            </w:pPr>
            <w:r>
              <w:rPr>
                <w:rFonts w:eastAsia="Times New Roman"/>
                <w:b/>
                <w:bCs/>
                <w:kern w:val="32"/>
              </w:rPr>
              <w:sym w:font="Wingdings" w:char="F06F"/>
            </w:r>
          </w:p>
        </w:tc>
      </w:tr>
      <w:tr w:rsidR="00EE0B5C" w:rsidTr="0030635A">
        <w:tc>
          <w:tcPr>
            <w:tcW w:w="1705" w:type="dxa"/>
            <w:vAlign w:val="center"/>
          </w:tcPr>
          <w:p w:rsidR="00EE0B5C" w:rsidRDefault="00EE0B5C" w:rsidP="0030635A">
            <w:pPr>
              <w:spacing w:after="0" w:line="240" w:lineRule="auto"/>
              <w:contextualSpacing/>
              <w:rPr>
                <w:rFonts w:eastAsia="Times New Roman"/>
                <w:b/>
                <w:bCs/>
                <w:kern w:val="32"/>
              </w:rPr>
            </w:pPr>
          </w:p>
          <w:p w:rsidR="00EE0B5C" w:rsidRDefault="00EE0B5C" w:rsidP="0030635A">
            <w:pPr>
              <w:spacing w:after="0" w:line="240" w:lineRule="auto"/>
              <w:contextualSpacing/>
              <w:rPr>
                <w:rFonts w:eastAsia="Times New Roman"/>
                <w:b/>
                <w:bCs/>
                <w:kern w:val="32"/>
              </w:rPr>
            </w:pPr>
            <w:r w:rsidRPr="002E0C38">
              <w:rPr>
                <w:rFonts w:eastAsia="Times New Roman"/>
                <w:b/>
                <w:bCs/>
                <w:kern w:val="32"/>
              </w:rPr>
              <w:t>NEELIGIBIL</w:t>
            </w:r>
          </w:p>
          <w:p w:rsidR="00EE0B5C" w:rsidRDefault="00EE0B5C" w:rsidP="0030635A">
            <w:pPr>
              <w:spacing w:after="0" w:line="240" w:lineRule="auto"/>
              <w:contextualSpacing/>
              <w:rPr>
                <w:rFonts w:eastAsia="Times New Roman"/>
                <w:b/>
                <w:bCs/>
                <w:kern w:val="32"/>
              </w:rPr>
            </w:pPr>
          </w:p>
        </w:tc>
        <w:tc>
          <w:tcPr>
            <w:tcW w:w="1620" w:type="dxa"/>
            <w:vAlign w:val="center"/>
          </w:tcPr>
          <w:p w:rsidR="00EE0B5C" w:rsidRPr="007E3F58" w:rsidRDefault="00EE0B5C" w:rsidP="0030635A">
            <w:pPr>
              <w:spacing w:after="0" w:line="240" w:lineRule="auto"/>
              <w:contextualSpacing/>
              <w:rPr>
                <w:rFonts w:eastAsia="Times New Roman"/>
                <w:b/>
                <w:bCs/>
                <w:kern w:val="32"/>
              </w:rPr>
            </w:pPr>
            <w:r>
              <w:rPr>
                <w:rFonts w:eastAsia="Times New Roman"/>
                <w:b/>
                <w:bCs/>
                <w:kern w:val="32"/>
              </w:rPr>
              <w:sym w:font="Wingdings" w:char="F06F"/>
            </w:r>
          </w:p>
        </w:tc>
      </w:tr>
    </w:tbl>
    <w:p w:rsidR="00A07F5E" w:rsidRDefault="00A07F5E" w:rsidP="00B35859">
      <w:pPr>
        <w:rPr>
          <w:rFonts w:eastAsia="Times New Roman"/>
          <w:b/>
          <w:bCs/>
          <w:kern w:val="32"/>
        </w:rPr>
      </w:pPr>
    </w:p>
    <w:p w:rsidR="00A07F5E" w:rsidRDefault="00A07F5E" w:rsidP="00B35859">
      <w:pPr>
        <w:rPr>
          <w:rFonts w:eastAsia="Times New Roman"/>
          <w:b/>
          <w:bCs/>
          <w:kern w:val="32"/>
        </w:rPr>
      </w:pPr>
    </w:p>
    <w:p w:rsidR="002F1BE8" w:rsidRDefault="002F1BE8" w:rsidP="00B35859">
      <w:pPr>
        <w:rPr>
          <w:rFonts w:eastAsia="Times New Roman" w:cs="Calibri"/>
          <w:bCs/>
          <w:i/>
          <w:iCs/>
          <w:lang w:eastAsia="fr-FR"/>
        </w:rPr>
      </w:pPr>
    </w:p>
    <w:p w:rsidR="002F1BE8" w:rsidRDefault="002F1BE8" w:rsidP="00B35859">
      <w:pPr>
        <w:rPr>
          <w:rFonts w:eastAsia="Times New Roman" w:cs="Calibri"/>
          <w:bCs/>
          <w:i/>
          <w:iCs/>
          <w:lang w:eastAsia="fr-FR"/>
        </w:rPr>
      </w:pPr>
    </w:p>
    <w:p w:rsidR="002F1BE8" w:rsidRDefault="00B35859" w:rsidP="002F1BE8">
      <w:pPr>
        <w:spacing w:after="0" w:line="240" w:lineRule="auto"/>
        <w:rPr>
          <w:rFonts w:eastAsia="Times New Roman" w:cs="Calibri"/>
          <w:bCs/>
          <w:i/>
          <w:iCs/>
          <w:lang w:eastAsia="fr-FR"/>
        </w:rPr>
      </w:pPr>
      <w:r w:rsidRPr="002E0C38">
        <w:rPr>
          <w:rFonts w:eastAsia="Times New Roman" w:cs="Calibri"/>
          <w:bCs/>
          <w:i/>
          <w:iCs/>
          <w:lang w:eastAsia="fr-FR"/>
        </w:rPr>
        <w:t>Dacă toate criteriile de eligibilitate aplicate proiectului</w:t>
      </w:r>
      <w:r w:rsidR="00A17E76">
        <w:rPr>
          <w:rFonts w:eastAsia="Times New Roman" w:cs="Calibri"/>
          <w:bCs/>
          <w:i/>
          <w:iCs/>
          <w:lang w:eastAsia="fr-FR"/>
        </w:rPr>
        <w:t xml:space="preserve"> (acolo unde este cazul)</w:t>
      </w:r>
      <w:r w:rsidRPr="002E0C38">
        <w:rPr>
          <w:rFonts w:eastAsia="Times New Roman" w:cs="Calibri"/>
          <w:bCs/>
          <w:i/>
          <w:iCs/>
          <w:lang w:eastAsia="fr-FR"/>
        </w:rPr>
        <w:t xml:space="preserve"> au fost îndeplinite, proiectul este eligibil.</w:t>
      </w:r>
    </w:p>
    <w:p w:rsidR="00B35859" w:rsidRDefault="00B35859" w:rsidP="002F1BE8">
      <w:pPr>
        <w:spacing w:after="0" w:line="240" w:lineRule="auto"/>
        <w:rPr>
          <w:rFonts w:eastAsia="Times New Roman" w:cs="Calibri"/>
          <w:bCs/>
          <w:i/>
          <w:iCs/>
          <w:lang w:eastAsia="fr-FR"/>
        </w:rPr>
      </w:pPr>
      <w:r w:rsidRPr="002E0C38">
        <w:rPr>
          <w:rFonts w:eastAsia="Times New Roman" w:cs="Calibri"/>
          <w:bCs/>
          <w:i/>
          <w:iCs/>
          <w:lang w:eastAsia="fr-FR"/>
        </w:rPr>
        <w:t>În cazul proiectelor neeligibile se va completa rubrica Observaţii cu toate motivele de neeligibilitate ale  proiectului.</w:t>
      </w:r>
    </w:p>
    <w:p w:rsidR="002F1BE8" w:rsidRPr="002E0C38" w:rsidRDefault="002F1BE8" w:rsidP="002F1BE8">
      <w:pPr>
        <w:spacing w:after="0" w:line="240" w:lineRule="auto"/>
        <w:rPr>
          <w:rFonts w:eastAsia="Times New Roman" w:cs="Calibri"/>
          <w:bCs/>
          <w:i/>
          <w:iCs/>
          <w:lang w:eastAsia="fr-FR"/>
        </w:rPr>
      </w:pPr>
    </w:p>
    <w:p w:rsidR="00B35859" w:rsidRPr="002E0C38" w:rsidRDefault="00B35859" w:rsidP="00B35859">
      <w:pPr>
        <w:rPr>
          <w:rFonts w:cs="Calibri"/>
          <w:bCs/>
          <w:i/>
          <w:iCs/>
          <w:lang w:eastAsia="fr-FR"/>
        </w:rPr>
      </w:pPr>
      <w:r w:rsidRPr="002E0C38">
        <w:rPr>
          <w:rFonts w:cs="Calibri"/>
          <w:i/>
        </w:rPr>
        <w:t>Expertul care întocmește Fișa de verificare îşi concretizează verificarea prin înscrierea unei bife („√”) în căsuțele/câmpurile respective. Persoana care verifică munca expertului certifică acest lucru prin înscrierea unei linii oblice („</w:t>
      </w:r>
      <w:r w:rsidRPr="002E0C38">
        <w:rPr>
          <w:rFonts w:eastAsia="PMingLiU" w:cs="Calibri"/>
          <w:i/>
        </w:rPr>
        <w:t>\”</w:t>
      </w:r>
      <w:r w:rsidRPr="002E0C38">
        <w:rPr>
          <w:rFonts w:cs="Calibri"/>
          <w:i/>
        </w:rPr>
        <w:t>) de la stânga sus spre dreapta jos, suprapusă peste bifa expertului.</w:t>
      </w:r>
    </w:p>
    <w:p w:rsidR="00B35859" w:rsidRPr="002E0C38" w:rsidRDefault="00B35859" w:rsidP="00B35859">
      <w:pPr>
        <w:rPr>
          <w:rFonts w:eastAsia="Times New Roman" w:cs="Calibri"/>
          <w:bCs/>
          <w:iCs/>
          <w:u w:val="single"/>
          <w:lang w:eastAsia="fr-FR"/>
        </w:rPr>
      </w:pPr>
      <w:r w:rsidRPr="002E0C38">
        <w:rPr>
          <w:rFonts w:eastAsia="Times New Roman" w:cs="Calibri"/>
          <w:bCs/>
          <w:iCs/>
          <w:u w:val="single"/>
          <w:lang w:eastAsia="fr-FR"/>
        </w:rPr>
        <w:t>Observatii:</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Se detaliază:</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 xml:space="preserve">- pentru fiecare criteriu de eligibilitate care nu a fost îndeplinit, motivul neeligibilităţii, dacă este cazul, </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 motivul reducerii valorii eligibile, a valorii publice sau a intensităţii sprijinului, dacă este cazul,</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lastRenderedPageBreak/>
        <w:t>- motivul neeligibilităţii din punct de vedere al verificării pe teren, dacă este cazul.</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w:t>
      </w:r>
    </w:p>
    <w:p w:rsidR="00B35859" w:rsidRDefault="00B35859" w:rsidP="00A17E76">
      <w:pPr>
        <w:spacing w:after="0"/>
        <w:contextualSpacing/>
        <w:rPr>
          <w:rFonts w:eastAsia="Times New Roman" w:cs="Calibri"/>
        </w:rPr>
      </w:pPr>
    </w:p>
    <w:p w:rsidR="00605B33" w:rsidRDefault="00605B33" w:rsidP="00A17E76">
      <w:pPr>
        <w:spacing w:after="0"/>
        <w:contextualSpacing/>
        <w:rPr>
          <w:rFonts w:eastAsia="Times New Roman" w:cs="Calibri"/>
        </w:rPr>
      </w:pPr>
    </w:p>
    <w:p w:rsidR="00605B33" w:rsidRPr="002E0C38" w:rsidRDefault="00605B33" w:rsidP="00A17E76">
      <w:pPr>
        <w:spacing w:after="0"/>
        <w:contextualSpacing/>
        <w:rPr>
          <w:rFonts w:eastAsia="Times New Roman" w:cs="Calibri"/>
          <w:vanish/>
        </w:rPr>
        <w:sectPr w:rsidR="00605B33" w:rsidRPr="002E0C38" w:rsidSect="00A17BED">
          <w:pgSz w:w="11907" w:h="16840" w:code="9"/>
          <w:pgMar w:top="1440" w:right="1238" w:bottom="1440" w:left="1238" w:header="576" w:footer="432" w:gutter="0"/>
          <w:paperSrc w:first="15" w:other="15"/>
          <w:cols w:space="720"/>
          <w:docGrid w:linePitch="360"/>
        </w:sectPr>
      </w:pPr>
    </w:p>
    <w:p w:rsidR="00B35859" w:rsidRPr="002E0C38" w:rsidRDefault="00B35859" w:rsidP="00A17E76">
      <w:pPr>
        <w:spacing w:after="0"/>
        <w:contextualSpacing/>
        <w:rPr>
          <w:rFonts w:eastAsia="Times New Roman" w:cs="Calibri"/>
          <w:vanish/>
        </w:rPr>
      </w:pPr>
    </w:p>
    <w:p w:rsidR="00B35859" w:rsidRPr="002E0C38" w:rsidRDefault="00A17E76" w:rsidP="00A17E76">
      <w:pPr>
        <w:spacing w:after="0"/>
        <w:contextualSpacing/>
        <w:rPr>
          <w:rFonts w:eastAsia="Times New Roman" w:cs="Calibri"/>
          <w:bCs/>
          <w:lang w:eastAsia="fr-FR"/>
        </w:rPr>
      </w:pPr>
      <w:bookmarkStart w:id="1" w:name="do|caII|si1|ar8|al1|lia|pa1"/>
      <w:bookmarkStart w:id="2" w:name="do|caII|si1|ar8|al1|lia|pa2"/>
      <w:bookmarkStart w:id="3" w:name="do|caII|si1|ar8|al1|lia|pa3"/>
      <w:bookmarkStart w:id="4" w:name="do|caII|si1|ar8|al1|lia|pa4"/>
      <w:bookmarkStart w:id="5" w:name="do|caII|si1|ar8|al1|lib"/>
      <w:bookmarkStart w:id="6" w:name="do|caII|si1|ar8|al1|lic"/>
      <w:bookmarkStart w:id="7" w:name="do|caII|si1|ar8|al1|lid"/>
      <w:bookmarkEnd w:id="1"/>
      <w:bookmarkEnd w:id="2"/>
      <w:bookmarkEnd w:id="3"/>
      <w:bookmarkEnd w:id="4"/>
      <w:bookmarkEnd w:id="5"/>
      <w:bookmarkEnd w:id="6"/>
      <w:bookmarkEnd w:id="7"/>
      <w:r>
        <w:rPr>
          <w:rFonts w:eastAsia="Times New Roman" w:cs="Calibri"/>
          <w:bCs/>
          <w:lang w:eastAsia="fr-FR"/>
        </w:rPr>
        <w:t>Aprobat: Manager GAL Podu Inalt</w:t>
      </w:r>
      <w:r w:rsidR="00B35859" w:rsidRPr="002E0C38">
        <w:rPr>
          <w:rFonts w:eastAsia="Times New Roman" w:cs="Calibri"/>
          <w:bCs/>
          <w:lang w:eastAsia="fr-FR"/>
        </w:rPr>
        <w:t xml:space="preserve">                                </w:t>
      </w:r>
    </w:p>
    <w:p w:rsidR="00B35859" w:rsidRPr="002E0C38" w:rsidRDefault="00B35859" w:rsidP="00A17E76">
      <w:pPr>
        <w:spacing w:after="0"/>
        <w:contextualSpacing/>
        <w:rPr>
          <w:rFonts w:eastAsia="Times New Roman" w:cs="Calibri"/>
          <w:bCs/>
          <w:i/>
          <w:lang w:eastAsia="fr-FR"/>
        </w:rPr>
      </w:pPr>
      <w:r w:rsidRPr="002E0C38">
        <w:rPr>
          <w:rFonts w:eastAsia="Times New Roman" w:cs="Calibri"/>
          <w:bCs/>
          <w:i/>
          <w:lang w:eastAsia="fr-FR"/>
        </w:rPr>
        <w:t>Nume/Prenume …………………….......</w:t>
      </w:r>
    </w:p>
    <w:p w:rsidR="00B35859" w:rsidRPr="002E0C38" w:rsidRDefault="00B35859" w:rsidP="00A17E76">
      <w:pPr>
        <w:spacing w:after="0"/>
        <w:contextualSpacing/>
        <w:rPr>
          <w:rFonts w:eastAsia="Times New Roman" w:cs="Calibri"/>
          <w:bCs/>
          <w:i/>
          <w:lang w:eastAsia="fr-FR"/>
        </w:rPr>
      </w:pPr>
      <w:r w:rsidRPr="002E0C38">
        <w:rPr>
          <w:rFonts w:eastAsia="Times New Roman" w:cs="Calibri"/>
          <w:bCs/>
          <w:i/>
          <w:lang w:eastAsia="fr-FR"/>
        </w:rPr>
        <w:t>Semnătura</w:t>
      </w:r>
      <w:r w:rsidR="009501DD">
        <w:rPr>
          <w:rFonts w:eastAsia="Times New Roman" w:cs="Calibri"/>
          <w:bCs/>
          <w:i/>
          <w:lang w:eastAsia="fr-FR"/>
        </w:rPr>
        <w:t>..................</w:t>
      </w:r>
      <w:r w:rsidRPr="002E0C38">
        <w:rPr>
          <w:rFonts w:eastAsia="Times New Roman" w:cs="Calibri"/>
          <w:bCs/>
          <w:i/>
          <w:lang w:eastAsia="fr-FR"/>
        </w:rPr>
        <w:t xml:space="preserve">...................  </w:t>
      </w:r>
    </w:p>
    <w:p w:rsidR="00A17E76" w:rsidRDefault="00A17E76" w:rsidP="00A17E76">
      <w:pPr>
        <w:spacing w:after="0"/>
        <w:contextualSpacing/>
        <w:rPr>
          <w:rFonts w:eastAsia="Times New Roman" w:cs="Calibri"/>
          <w:bCs/>
          <w:i/>
          <w:lang w:eastAsia="fr-FR"/>
        </w:rPr>
      </w:pPr>
      <w:r w:rsidRPr="002E0C38">
        <w:rPr>
          <w:rFonts w:eastAsia="Times New Roman" w:cs="Calibri"/>
          <w:bCs/>
          <w:i/>
          <w:lang w:eastAsia="fr-FR"/>
        </w:rPr>
        <w:t>Data………......................................</w:t>
      </w:r>
    </w:p>
    <w:p w:rsidR="00A17E76" w:rsidRDefault="00A17E76" w:rsidP="00A17E76">
      <w:pPr>
        <w:spacing w:after="0"/>
        <w:contextualSpacing/>
        <w:rPr>
          <w:rFonts w:eastAsia="Times New Roman" w:cs="Calibri"/>
          <w:bCs/>
          <w:i/>
          <w:lang w:eastAsia="fr-FR"/>
        </w:rPr>
      </w:pPr>
    </w:p>
    <w:p w:rsidR="00A17E76" w:rsidRPr="002E0C38" w:rsidRDefault="00A17E76" w:rsidP="00A17E76">
      <w:pPr>
        <w:spacing w:after="0"/>
        <w:contextualSpacing/>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Evaluator</w:t>
      </w:r>
      <w:r w:rsidRPr="002E0C38">
        <w:rPr>
          <w:rFonts w:eastAsia="Times New Roman" w:cs="Calibri"/>
          <w:bCs/>
          <w:lang w:eastAsia="fr-FR"/>
        </w:rPr>
        <w:t xml:space="preserve">  1 </w:t>
      </w:r>
      <w:r>
        <w:rPr>
          <w:rFonts w:eastAsia="Times New Roman" w:cs="Calibri"/>
          <w:bCs/>
          <w:lang w:eastAsia="fr-FR"/>
        </w:rPr>
        <w:t>GAL Podu Inalt</w:t>
      </w:r>
    </w:p>
    <w:p w:rsidR="00A17E76" w:rsidRPr="002E0C38" w:rsidRDefault="00A17E76" w:rsidP="00A17E76">
      <w:pPr>
        <w:spacing w:after="0"/>
        <w:contextualSpacing/>
        <w:rPr>
          <w:rFonts w:eastAsia="Times New Roman" w:cs="Calibri"/>
          <w:bCs/>
          <w:i/>
          <w:lang w:eastAsia="fr-FR"/>
        </w:rPr>
      </w:pPr>
      <w:r w:rsidRPr="002E0C38">
        <w:rPr>
          <w:rFonts w:eastAsia="Times New Roman" w:cs="Calibri"/>
          <w:bCs/>
          <w:i/>
          <w:lang w:eastAsia="fr-FR"/>
        </w:rPr>
        <w:t>Nume/Prenume ……………………......</w:t>
      </w:r>
    </w:p>
    <w:p w:rsidR="00A17E76" w:rsidRPr="002E0C38" w:rsidRDefault="00A17E76" w:rsidP="00A17E76">
      <w:pPr>
        <w:spacing w:after="0"/>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B35859" w:rsidRDefault="00A17E76" w:rsidP="00A17E76">
      <w:pPr>
        <w:spacing w:after="0"/>
        <w:contextualSpacing/>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17E76" w:rsidRDefault="00A17E76" w:rsidP="00A17E76">
      <w:pPr>
        <w:spacing w:after="0"/>
        <w:contextualSpacing/>
        <w:rPr>
          <w:rFonts w:eastAsia="Times New Roman" w:cs="Calibri"/>
          <w:bCs/>
          <w:i/>
          <w:lang w:eastAsia="fr-FR"/>
        </w:rPr>
      </w:pPr>
    </w:p>
    <w:p w:rsidR="00A17E76" w:rsidRPr="002E0C38" w:rsidRDefault="00A17E76" w:rsidP="00A17E76">
      <w:pPr>
        <w:spacing w:after="0"/>
        <w:contextualSpacing/>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Evaluator</w:t>
      </w:r>
      <w:r w:rsidRPr="002E0C38">
        <w:rPr>
          <w:rFonts w:eastAsia="Times New Roman" w:cs="Calibri"/>
          <w:bCs/>
          <w:lang w:eastAsia="fr-FR"/>
        </w:rPr>
        <w:t xml:space="preserve">  </w:t>
      </w:r>
      <w:r>
        <w:rPr>
          <w:rFonts w:eastAsia="Times New Roman" w:cs="Calibri"/>
          <w:bCs/>
          <w:lang w:eastAsia="fr-FR"/>
        </w:rPr>
        <w:t>2</w:t>
      </w:r>
      <w:r w:rsidRPr="002E0C38">
        <w:rPr>
          <w:rFonts w:eastAsia="Times New Roman" w:cs="Calibri"/>
          <w:bCs/>
          <w:lang w:eastAsia="fr-FR"/>
        </w:rPr>
        <w:t xml:space="preserve"> </w:t>
      </w:r>
      <w:r>
        <w:rPr>
          <w:rFonts w:eastAsia="Times New Roman" w:cs="Calibri"/>
          <w:bCs/>
          <w:lang w:eastAsia="fr-FR"/>
        </w:rPr>
        <w:t>GAL Podu Inalt</w:t>
      </w:r>
    </w:p>
    <w:p w:rsidR="00A17E76" w:rsidRPr="002E0C38" w:rsidRDefault="00A17E76" w:rsidP="00A17E76">
      <w:pPr>
        <w:spacing w:after="0"/>
        <w:contextualSpacing/>
        <w:rPr>
          <w:rFonts w:eastAsia="Times New Roman" w:cs="Calibri"/>
          <w:bCs/>
          <w:i/>
          <w:lang w:eastAsia="fr-FR"/>
        </w:rPr>
      </w:pPr>
      <w:r w:rsidRPr="002E0C38">
        <w:rPr>
          <w:rFonts w:eastAsia="Times New Roman" w:cs="Calibri"/>
          <w:bCs/>
          <w:i/>
          <w:lang w:eastAsia="fr-FR"/>
        </w:rPr>
        <w:t>Nume/Prenume ……………………......</w:t>
      </w:r>
    </w:p>
    <w:p w:rsidR="00A17E76" w:rsidRPr="002E0C38" w:rsidRDefault="00A17E76" w:rsidP="00A17E76">
      <w:pPr>
        <w:spacing w:after="0"/>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7E76" w:rsidRDefault="00A17E76" w:rsidP="00A17E76">
      <w:pPr>
        <w:spacing w:after="0"/>
        <w:contextualSpacing/>
        <w:rPr>
          <w:rFonts w:eastAsia="Times New Roman" w:cs="Calibri"/>
          <w:b/>
          <w:bCs/>
          <w:i/>
          <w:u w:val="single"/>
          <w:lang w:eastAsia="fr-FR"/>
        </w:rPr>
      </w:pPr>
      <w:r w:rsidRPr="002E0C38">
        <w:rPr>
          <w:rFonts w:eastAsia="Times New Roman" w:cs="Calibri"/>
          <w:bCs/>
          <w:i/>
          <w:lang w:eastAsia="fr-FR"/>
        </w:rPr>
        <w:t>Data……..........</w:t>
      </w:r>
      <w:r>
        <w:rPr>
          <w:rFonts w:eastAsia="Times New Roman" w:cs="Calibri"/>
          <w:bCs/>
          <w:i/>
          <w:lang w:eastAsia="fr-FR"/>
        </w:rPr>
        <w:t>............................</w:t>
      </w:r>
    </w:p>
    <w:p w:rsidR="00B35859" w:rsidRDefault="00B35859" w:rsidP="00B35859">
      <w:pPr>
        <w:rPr>
          <w:rFonts w:eastAsia="Times New Roman" w:cs="Calibri"/>
          <w:b/>
          <w:bCs/>
          <w:i/>
          <w:u w:val="single"/>
          <w:lang w:eastAsia="fr-FR"/>
        </w:rPr>
      </w:pPr>
    </w:p>
    <w:p w:rsidR="00B35859" w:rsidRPr="002E0C38" w:rsidRDefault="00B35859" w:rsidP="00B35859">
      <w:pPr>
        <w:rPr>
          <w:rFonts w:eastAsia="Times New Roman" w:cs="Calibri"/>
          <w:b/>
          <w:bCs/>
          <w:i/>
          <w:u w:val="single"/>
          <w:lang w:eastAsia="fr-FR"/>
        </w:rPr>
      </w:pPr>
      <w:r w:rsidRPr="002E0C38">
        <w:rPr>
          <w:rFonts w:eastAsia="Times New Roman" w:cs="Calibri"/>
          <w:b/>
          <w:bCs/>
          <w:i/>
          <w:u w:val="single"/>
          <w:lang w:eastAsia="fr-FR"/>
        </w:rPr>
        <w:t>Notă</w:t>
      </w:r>
    </w:p>
    <w:p w:rsidR="00B35859" w:rsidRDefault="00B35859" w:rsidP="002F1BE8">
      <w:pPr>
        <w:jc w:val="both"/>
        <w:rPr>
          <w:rFonts w:eastAsia="Times New Roman" w:cs="Calibri"/>
          <w:bCs/>
          <w:lang w:eastAsia="fr-FR"/>
        </w:rPr>
        <w:sectPr w:rsidR="00B35859" w:rsidSect="0030635A">
          <w:type w:val="continuous"/>
          <w:pgSz w:w="11907" w:h="16840" w:code="9"/>
          <w:pgMar w:top="2246" w:right="1238" w:bottom="1440" w:left="1238" w:header="576" w:footer="432" w:gutter="0"/>
          <w:paperSrc w:first="15" w:other="15"/>
          <w:cols w:space="720"/>
          <w:docGrid w:linePitch="360"/>
        </w:sectPr>
      </w:pPr>
      <w:r w:rsidRPr="002E0C38">
        <w:rPr>
          <w:rFonts w:eastAsia="Times New Roman" w:cs="Calibri"/>
          <w:b/>
          <w:bCs/>
          <w:i/>
          <w:lang w:eastAsia="fr-FR"/>
        </w:rPr>
        <w:t>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(UE) nr. 1305/2013. Tipurile de cheltuieli eligibile se vor raporta la tipurile de invest</w:t>
      </w:r>
      <w:r w:rsidR="00A17E76">
        <w:rPr>
          <w:rFonts w:eastAsia="Times New Roman" w:cs="Calibri"/>
          <w:b/>
          <w:bCs/>
          <w:i/>
          <w:lang w:eastAsia="fr-FR"/>
        </w:rPr>
        <w:t xml:space="preserve">iții </w:t>
      </w:r>
      <w:r w:rsidR="00886B3A">
        <w:rPr>
          <w:rFonts w:eastAsia="Times New Roman" w:cs="Calibri"/>
          <w:b/>
          <w:bCs/>
          <w:i/>
          <w:lang w:eastAsia="fr-FR"/>
        </w:rPr>
        <w:t>eligibile aferente măsurii.</w:t>
      </w:r>
    </w:p>
    <w:p w:rsidR="00774EAF" w:rsidRPr="003456F3" w:rsidRDefault="00774EAF" w:rsidP="00774EAF">
      <w:pPr>
        <w:spacing w:after="0" w:line="240" w:lineRule="auto"/>
        <w:ind w:left="-540" w:firstLine="540"/>
        <w:jc w:val="both"/>
        <w:rPr>
          <w:rFonts w:ascii="Trebuchet MS" w:eastAsia="Times New Roman" w:hAnsi="Trebuchet MS" w:cs="Calibri"/>
          <w:b/>
          <w:bCs/>
          <w:u w:val="single"/>
        </w:rPr>
      </w:pPr>
      <w:r w:rsidRPr="003456F3">
        <w:rPr>
          <w:rFonts w:ascii="Trebuchet MS" w:eastAsia="Times New Roman" w:hAnsi="Trebuchet MS" w:cs="Calibri"/>
          <w:b/>
          <w:bCs/>
          <w:u w:val="single"/>
        </w:rPr>
        <w:lastRenderedPageBreak/>
        <w:t>3. Verificarea bugetului indicativ</w:t>
      </w:r>
    </w:p>
    <w:p w:rsidR="0064393D" w:rsidRDefault="0064393D" w:rsidP="00B35859">
      <w:bookmarkStart w:id="8" w:name="_GoBack"/>
      <w:bookmarkEnd w:id="8"/>
    </w:p>
    <w:tbl>
      <w:tblPr>
        <w:tblpPr w:leftFromText="180" w:rightFromText="180" w:vertAnchor="text" w:horzAnchor="margin" w:tblpXSpec="right"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1"/>
        <w:gridCol w:w="6101"/>
      </w:tblGrid>
      <w:tr w:rsidR="00774EAF" w:rsidRPr="003456F3" w:rsidTr="0030635A">
        <w:tc>
          <w:tcPr>
            <w:tcW w:w="1634" w:type="pct"/>
            <w:shd w:val="clear" w:color="auto" w:fill="C0C0C0"/>
          </w:tcPr>
          <w:p w:rsidR="00774EAF" w:rsidRPr="003456F3" w:rsidRDefault="00774EAF" w:rsidP="0030635A">
            <w:pPr>
              <w:spacing w:after="0" w:line="240" w:lineRule="auto"/>
              <w:ind w:firstLine="540"/>
              <w:jc w:val="both"/>
              <w:rPr>
                <w:rFonts w:ascii="Trebuchet MS" w:eastAsia="Times New Roman" w:hAnsi="Trebuchet MS" w:cs="Calibri"/>
                <w:bCs/>
              </w:rPr>
            </w:pPr>
            <w:r w:rsidRPr="003456F3">
              <w:rPr>
                <w:rFonts w:ascii="Trebuchet MS" w:eastAsia="Times New Roman" w:hAnsi="Trebuchet MS" w:cs="Calibri"/>
                <w:lang w:eastAsia="fr-FR"/>
              </w:rPr>
              <w:t>DOCUMENTE</w:t>
            </w:r>
            <w:r w:rsidRPr="003456F3">
              <w:rPr>
                <w:rFonts w:ascii="Trebuchet MS" w:eastAsia="Times New Roman" w:hAnsi="Trebuchet MS" w:cs="Calibri"/>
                <w:bCs/>
              </w:rPr>
              <w:t xml:space="preserve"> PREZENTATE </w:t>
            </w:r>
          </w:p>
        </w:tc>
        <w:tc>
          <w:tcPr>
            <w:tcW w:w="3366" w:type="pct"/>
            <w:shd w:val="clear" w:color="auto" w:fill="C0C0C0"/>
          </w:tcPr>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PUNCTE DE VERIFICAT ÎN CADRUL DOCUMENTELOR PREZENTATE</w:t>
            </w:r>
          </w:p>
        </w:tc>
      </w:tr>
      <w:tr w:rsidR="00774EAF" w:rsidRPr="003456F3" w:rsidTr="0030635A">
        <w:trPr>
          <w:trHeight w:val="697"/>
        </w:trPr>
        <w:tc>
          <w:tcPr>
            <w:tcW w:w="1634" w:type="pct"/>
          </w:tcPr>
          <w:p w:rsidR="00774EAF" w:rsidRPr="003456F3" w:rsidRDefault="00774EAF" w:rsidP="0030635A">
            <w:pPr>
              <w:spacing w:after="0" w:line="240" w:lineRule="auto"/>
              <w:ind w:firstLine="540"/>
              <w:jc w:val="both"/>
              <w:rPr>
                <w:rFonts w:ascii="Trebuchet MS" w:eastAsia="Times New Roman" w:hAnsi="Trebuchet MS" w:cs="Calibri"/>
                <w:lang w:eastAsia="fr-FR"/>
              </w:rPr>
            </w:pP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1.Studiul de Fezabilitate /Documentaţia de Avizare pentru Lucrări de Intervenţii,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774EAF" w:rsidRPr="003456F3" w:rsidRDefault="00774EAF" w:rsidP="0030635A">
            <w:pPr>
              <w:tabs>
                <w:tab w:val="left" w:pos="284"/>
              </w:tabs>
              <w:spacing w:before="120" w:after="0" w:line="240" w:lineRule="auto"/>
              <w:jc w:val="both"/>
              <w:rPr>
                <w:rFonts w:ascii="Trebuchet MS" w:eastAsia="Times New Roman" w:hAnsi="Trebuchet MS" w:cs="Calibri"/>
                <w:noProof/>
                <w:lang w:eastAsia="ro-RO"/>
              </w:rPr>
            </w:pPr>
            <w:r w:rsidRPr="003456F3">
              <w:rPr>
                <w:rFonts w:ascii="Trebuchet MS" w:eastAsia="Times New Roman" w:hAnsi="Trebuchet MS" w:cs="Calibri"/>
                <w:noProof/>
                <w:lang w:eastAsia="ro-RO"/>
              </w:rPr>
              <w:t>Pentru proiectele demarate din alte fonduri și nefinalizate, în completarea documentelor solicitate la punctul 1:</w:t>
            </w:r>
          </w:p>
          <w:p w:rsidR="00774EAF" w:rsidRPr="003456F3" w:rsidRDefault="00774EAF" w:rsidP="0030635A">
            <w:pPr>
              <w:tabs>
                <w:tab w:val="left" w:pos="284"/>
              </w:tabs>
              <w:spacing w:before="120" w:after="0" w:line="240" w:lineRule="auto"/>
              <w:jc w:val="both"/>
              <w:rPr>
                <w:rFonts w:ascii="Trebuchet MS" w:eastAsia="Times New Roman" w:hAnsi="Trebuchet MS" w:cs="Calibri"/>
                <w:noProof/>
                <w:lang w:eastAsia="ro-RO"/>
              </w:rPr>
            </w:pPr>
            <w:r w:rsidRPr="003456F3">
              <w:rPr>
                <w:rFonts w:ascii="Trebuchet MS" w:eastAsia="Times New Roman" w:hAnsi="Trebuchet MS" w:cs="Calibri"/>
                <w:noProof/>
                <w:lang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 </w:t>
            </w:r>
          </w:p>
        </w:tc>
        <w:tc>
          <w:tcPr>
            <w:tcW w:w="3366" w:type="pct"/>
          </w:tcPr>
          <w:p w:rsidR="00774EAF" w:rsidRPr="003456F3" w:rsidRDefault="00774EAF" w:rsidP="0030635A">
            <w:pPr>
              <w:pBdr>
                <w:left w:val="single" w:sz="8" w:space="0" w:color="auto"/>
              </w:pBdr>
              <w:spacing w:before="100" w:beforeAutospacing="1" w:after="0" w:afterAutospacing="1" w:line="240" w:lineRule="auto"/>
              <w:ind w:firstLine="540"/>
              <w:jc w:val="both"/>
              <w:rPr>
                <w:rFonts w:ascii="Trebuchet MS" w:eastAsia="Times New Roman" w:hAnsi="Trebuchet MS" w:cs="Calibri"/>
                <w:b/>
                <w:bCs/>
                <w:lang w:eastAsia="fr-FR"/>
              </w:rPr>
            </w:pPr>
            <w:r w:rsidRPr="003456F3">
              <w:rPr>
                <w:rFonts w:ascii="Trebuchet MS" w:eastAsia="Times New Roman" w:hAnsi="Trebuchet MS" w:cs="Calibri"/>
                <w:lang w:eastAsia="fr-FR"/>
              </w:rPr>
              <w:t>Se verifică Bugetul indicativ din cererea de finanţare prin corelarea informaţiilor menţionate de solicitant în liniile bugetare cu prevederile din fişa tehnică a sub-măsurii.</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Se va verifica dacă tipurile de cheltuieli şi sumele înscrise sunt corecte şi corespund devizului general al investiţiei. </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Bugetul indicativ se verifică astfel:</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eligibilă pentru fiecare capitol să fie egală cu valoarea eligibilă din devize;</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pentru fiecare capitol sa fie egală cu valoarea din devizul general, fara TVA;</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în matricea de verificare a bugetului indicativ se completeaza „Actualizarea” din bugetul indicativ al CF, care nu se regaseste in devizul general;</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in bugetul indicativ valoarea TVA este egala cu valoarea TVA din devizul general.</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Cheile de verificare sunt urmatoarele:</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cheltuielilor eligibile de la Cap. 3 &lt;  10% din (cheltuieli eligibile de la Cap 1.2 + Cap. 1.3  + Cap.2 +Cap.4 );</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 cheltuieli diverse şi neprevăzute (Pct.5.3)  trebuie sa fie trecute in rubrica neeligibil</w:t>
            </w:r>
          </w:p>
          <w:p w:rsidR="00774EAF" w:rsidRPr="003456F3" w:rsidRDefault="00774EAF" w:rsidP="0030635A">
            <w:pPr>
              <w:spacing w:after="0" w:line="240" w:lineRule="auto"/>
              <w:ind w:firstLine="540"/>
              <w:jc w:val="both"/>
              <w:rPr>
                <w:rFonts w:ascii="Trebuchet MS" w:eastAsia="Times New Roman" w:hAnsi="Trebuchet MS" w:cs="Calibri"/>
                <w:lang w:eastAsia="fr-FR"/>
              </w:rPr>
            </w:pP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   - actualizarea nu poate depăşi 5% din totalul  cheltuielilor  eligibile</w:t>
            </w: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Se verifică corectitudinea calculului. </w:t>
            </w: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Se verifica corelarea datelor prezentate in Devizul general cu cele prezentate în studiul de fezabilitate.</w:t>
            </w:r>
          </w:p>
          <w:p w:rsidR="00774EAF" w:rsidRPr="003456F3" w:rsidRDefault="00774EAF" w:rsidP="0030635A">
            <w:pPr>
              <w:pBdr>
                <w:left w:val="single" w:sz="8" w:space="0" w:color="auto"/>
              </w:pBdr>
              <w:tabs>
                <w:tab w:val="left" w:pos="284"/>
              </w:tabs>
              <w:spacing w:before="120" w:beforeAutospacing="1" w:after="0" w:afterAutospacing="1" w:line="240" w:lineRule="auto"/>
              <w:jc w:val="both"/>
              <w:rPr>
                <w:rFonts w:ascii="Trebuchet MS" w:eastAsia="Times New Roman" w:hAnsi="Trebuchet MS" w:cs="Calibri"/>
                <w:lang w:eastAsia="fr-FR"/>
              </w:rPr>
            </w:pPr>
            <w:r w:rsidRPr="003456F3">
              <w:rPr>
                <w:rFonts w:ascii="Trebuchet MS" w:eastAsia="Times New Roman" w:hAnsi="Trebuchet MS" w:cs="Calibri"/>
                <w:noProof/>
                <w:lang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rsidR="00774EAF" w:rsidRDefault="00774EAF" w:rsidP="00B35859"/>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Verificarea constă în asigurarea că toate costurile de investiţii propuse pentru finanţare sunt eligibile şi calculele sunt corecte iar Bugetul indicativ este structurat pe capitole şi subcapitole.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Se completează matricea de verificare a Bugetului indicativ în format electronic, se printează şi se atașează la  E 1.2 FIȘA DE EVALUARE  GENERALĂ A PROIECTULUI</w:t>
      </w:r>
    </w:p>
    <w:p w:rsidR="00774EAF" w:rsidRPr="00CC20BD" w:rsidRDefault="00774EAF" w:rsidP="00774EAF">
      <w:pPr>
        <w:tabs>
          <w:tab w:val="left" w:pos="0"/>
        </w:tabs>
        <w:spacing w:after="0" w:line="240" w:lineRule="auto"/>
        <w:jc w:val="both"/>
        <w:rPr>
          <w:rFonts w:eastAsia="Times New Roman" w:cs="Calibri"/>
          <w:b/>
          <w:i/>
          <w:noProof/>
          <w:sz w:val="24"/>
          <w:szCs w:val="24"/>
          <w:lang w:eastAsia="ro-RO"/>
        </w:rPr>
      </w:pPr>
      <w:r w:rsidRPr="00CC20BD">
        <w:rPr>
          <w:rFonts w:eastAsia="Times New Roman" w:cs="Calibri"/>
          <w:b/>
          <w:i/>
          <w:noProof/>
          <w:sz w:val="24"/>
          <w:szCs w:val="24"/>
          <w:lang w:eastAsia="ro-RO"/>
        </w:rPr>
        <w:t>Solicitanții pot depune Studiul de Fezabilitate/Documentaţia de Avizare pentru Lucrări de Intervenţii/Proiect Tehnic, întocmit/ă în conformitate cu prevederile HG 28/2008, dacă se încadrează în prevederile art. 15 din HG 907/2016.</w:t>
      </w:r>
    </w:p>
    <w:p w:rsidR="00774EAF" w:rsidRPr="00CE30C0" w:rsidRDefault="00774EAF" w:rsidP="00774EAF">
      <w:pPr>
        <w:spacing w:after="0" w:line="240" w:lineRule="auto"/>
        <w:jc w:val="both"/>
        <w:rPr>
          <w:rFonts w:eastAsia="Times New Roman" w:cs="Calibri"/>
          <w:b/>
          <w:i/>
          <w:noProof/>
          <w:sz w:val="24"/>
          <w:szCs w:val="24"/>
          <w:lang w:eastAsia="ro-RO"/>
        </w:rPr>
      </w:pPr>
      <w:r w:rsidRPr="00CE30C0">
        <w:rPr>
          <w:rFonts w:eastAsia="Times New Roman" w:cs="Calibri"/>
          <w:b/>
          <w:i/>
          <w:noProof/>
          <w:sz w:val="24"/>
          <w:szCs w:val="24"/>
          <w:lang w:eastAsia="ro-RO"/>
        </w:rPr>
        <w:lastRenderedPageBreak/>
        <w:t xml:space="preserve">BUGETUL INDICATIV, Anexa A1 Deviz financiar- Capitolul 3, Anexa A2 </w:t>
      </w:r>
      <w:r w:rsidRPr="00CE30C0">
        <w:rPr>
          <w:rFonts w:eastAsia="Times New Roman" w:cs="Calibri"/>
          <w:b/>
          <w:bCs/>
          <w:i/>
          <w:noProof/>
          <w:sz w:val="24"/>
          <w:szCs w:val="24"/>
          <w:lang w:val="en-GB" w:eastAsia="ro-RO"/>
        </w:rPr>
        <w:t>DEVIZ PE OBIECT, Anexa A3 Deviz capitolul 2 și Deviz capitolul 5, vor fi completate în funcție de actul normativ care a stat la baza întocmirii SF/DALI, prin folosirea radiobutonului  “Conținutul cadru al documentației tehnico economice  HG 907/2016”, plasat în pagina 1 a cererii de finanțare.</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u w:val="single"/>
        </w:rPr>
      </w:pPr>
      <w:r w:rsidRPr="003456F3">
        <w:rPr>
          <w:rFonts w:ascii="Trebuchet MS" w:eastAsia="Times New Roman" w:hAnsi="Trebuchet MS" w:cs="Calibri"/>
          <w:b/>
          <w:u w:val="single"/>
        </w:rPr>
        <w:t>3.1.</w:t>
      </w:r>
      <w:r w:rsidRPr="003456F3">
        <w:rPr>
          <w:rFonts w:ascii="Trebuchet MS" w:eastAsia="Times New Roman" w:hAnsi="Trebuchet MS" w:cs="Calibri"/>
          <w:u w:val="single"/>
        </w:rPr>
        <w:t xml:space="preserve"> </w:t>
      </w:r>
      <w:r w:rsidRPr="003456F3">
        <w:rPr>
          <w:rFonts w:ascii="Trebuchet MS" w:eastAsia="Times New Roman" w:hAnsi="Trebuchet MS" w:cs="Calibri"/>
          <w:b/>
          <w:u w:val="single"/>
        </w:rPr>
        <w:t xml:space="preserve">Informaţiile furnizate în cadrul bugetului indicativ din cererea de finanţare sunt corecte şi sunt în conformitate cu devizul general devizele pe obiect precizate în </w:t>
      </w:r>
      <w:r w:rsidRPr="003456F3">
        <w:rPr>
          <w:rFonts w:ascii="Trebuchet MS" w:eastAsia="Times New Roman" w:hAnsi="Trebuchet MS" w:cs="Calibri"/>
          <w:b/>
          <w:u w:val="single"/>
          <w:lang w:eastAsia="fr-FR"/>
        </w:rPr>
        <w:t xml:space="preserve">Studiul de Fezabilitate /Documentaţia de Avizare pentru Lucrări de Intervenţii </w:t>
      </w:r>
      <w:r w:rsidRPr="003456F3">
        <w:rPr>
          <w:rFonts w:ascii="Trebuchet MS" w:hAnsi="Trebuchet MS" w:cs="Calibri"/>
          <w:b/>
          <w:u w:val="single"/>
        </w:rPr>
        <w:t xml:space="preserve"> </w:t>
      </w:r>
      <w:r w:rsidRPr="003456F3">
        <w:rPr>
          <w:rFonts w:ascii="Trebuchet MS" w:eastAsia="Times New Roman" w:hAnsi="Trebuchet MS" w:cs="Calibri"/>
          <w:b/>
          <w:u w:val="single"/>
        </w:rPr>
        <w:t>?</w:t>
      </w:r>
    </w:p>
    <w:p w:rsidR="00774EAF" w:rsidRPr="003456F3" w:rsidRDefault="00774EAF" w:rsidP="00774EAF">
      <w:pPr>
        <w:spacing w:after="0" w:line="240" w:lineRule="auto"/>
        <w:jc w:val="both"/>
        <w:rPr>
          <w:rFonts w:ascii="Trebuchet MS" w:eastAsia="Times New Roman" w:hAnsi="Trebuchet MS" w:cs="Calibri"/>
          <w:b/>
          <w:i/>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După completarea matricei de verificare a Bugetului indicativ, dacă cheltuielile din cererea de finanţare corespund cu cele din devizul general şi devizele pe obiect, neexistand diferente, expertul bifează caseta corespunzatoare DA. </w:t>
      </w:r>
    </w:p>
    <w:p w:rsidR="00774EAF" w:rsidRPr="00635710" w:rsidRDefault="00774EAF" w:rsidP="00774EAF">
      <w:pPr>
        <w:spacing w:after="0" w:line="240" w:lineRule="auto"/>
        <w:ind w:firstLine="540"/>
        <w:jc w:val="both"/>
        <w:rPr>
          <w:rFonts w:ascii="Trebuchet MS" w:hAnsi="Trebuchet MS" w:cs="Calibri"/>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Observație:</w:t>
      </w: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Dacă există diferențe de încadrare, în sensul că unele cheltuieli neeligibile sunt trecute în categoria cheltuielilor eligibile, bugetul este retransmis solicitantului pentru recalculare, prin Fișa de solicitare a informaţiilor suplimentare E3.4.</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 expertul va completa bugetul în Fișa E1.2 și bifează DA cu diferențe , motivandu-și poziţia în linia prevăzută în acest scop la rubrica Observații.</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prin formularul E3.4, expertul bifeaza NU și îşi motivează poziţia în linia prevăzută în acest scop la rubrica Observații. </w:t>
      </w:r>
    </w:p>
    <w:p w:rsidR="00774EAF" w:rsidRPr="00635710" w:rsidRDefault="00774EAF" w:rsidP="00774EAF">
      <w:pPr>
        <w:spacing w:after="0" w:line="240" w:lineRule="auto"/>
        <w:jc w:val="both"/>
        <w:rPr>
          <w:rFonts w:ascii="Trebuchet MS" w:hAnsi="Trebuchet MS" w:cs="Calibri"/>
        </w:rPr>
      </w:pP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 xml:space="preserve">Dacă există mici diferențe de calcul în cererea de finanţare față de devizul general şi devizele pe obiect, expertul efectueaza modificarile în buget şi în matricea de verificare a Bugetului indicativ din fișa E1.2 (în baza informațiilor din formularul E3.4 trimis de către solicitant referitoare la diferențele de calcul), și bifează caseta corespunzatoare DA cu diferențe. În acest caz se vor oferi explicaţii în rubrica Observaţii. </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prin formularul E3.4, expertul bifeaza NU și îşi motivează poziţia în linia prevăzută în acest scop la rubrica Observații. </w:t>
      </w:r>
    </w:p>
    <w:p w:rsidR="00774EAF" w:rsidRPr="00635710" w:rsidRDefault="00774EAF" w:rsidP="00774EAF">
      <w:pPr>
        <w:spacing w:after="0" w:line="240" w:lineRule="auto"/>
        <w:jc w:val="both"/>
        <w:rPr>
          <w:rFonts w:ascii="Trebuchet MS" w:hAnsi="Trebuchet MS" w:cs="Calibri"/>
        </w:rPr>
      </w:pPr>
    </w:p>
    <w:p w:rsidR="00774EAF" w:rsidRPr="00635710" w:rsidRDefault="00774EAF" w:rsidP="00774EAF">
      <w:pPr>
        <w:spacing w:after="120" w:line="240" w:lineRule="auto"/>
        <w:jc w:val="both"/>
        <w:rPr>
          <w:rFonts w:ascii="Trebuchet MS" w:hAnsi="Trebuchet MS" w:cs="Calibri"/>
        </w:rPr>
      </w:pPr>
      <w:r w:rsidRPr="00635710">
        <w:rPr>
          <w:rFonts w:ascii="Trebuchet MS" w:hAnsi="Trebuchet MS" w:cs="Calibri"/>
        </w:rPr>
        <w:t>Cererea de finanţare este declarată eligibilă prin bifarea casuței corespunzatoare DA/DA cu diferențe.</w:t>
      </w:r>
    </w:p>
    <w:p w:rsidR="00774EAF" w:rsidRPr="003456F3" w:rsidRDefault="00774EAF" w:rsidP="00774EAF">
      <w:pPr>
        <w:spacing w:after="120" w:line="240" w:lineRule="auto"/>
        <w:ind w:left="-540" w:firstLine="540"/>
        <w:jc w:val="both"/>
        <w:rPr>
          <w:rFonts w:ascii="Trebuchet MS" w:eastAsia="Times New Roman" w:hAnsi="Trebuchet MS" w:cs="Calibri"/>
          <w:b/>
        </w:rPr>
      </w:pPr>
    </w:p>
    <w:p w:rsidR="00774EAF" w:rsidRPr="003456F3" w:rsidRDefault="00774EAF" w:rsidP="00774EAF">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3456F3">
        <w:rPr>
          <w:rFonts w:ascii="Trebuchet MS" w:hAnsi="Trebuchet MS" w:cs="Calibri"/>
          <w:b/>
        </w:rPr>
        <w:t xml:space="preserve"> </w:t>
      </w:r>
      <w:r w:rsidRPr="003456F3">
        <w:rPr>
          <w:rFonts w:ascii="Trebuchet MS" w:eastAsia="Times New Roman" w:hAnsi="Trebuchet MS" w:cs="Calibri"/>
          <w:b/>
          <w:u w:val="single"/>
        </w:rPr>
        <w:t>Documentația de Avizare a Lucrărilor de Intervenții):</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dacă data şi rata de schimb din cererea de finanţare şi cea utilizata in devizul general din studiul de fezabilitate/</w:t>
      </w:r>
      <w:r w:rsidRPr="00635710">
        <w:rPr>
          <w:rFonts w:ascii="Trebuchet MS" w:hAnsi="Trebuchet MS"/>
        </w:rPr>
        <w:t xml:space="preserve"> </w:t>
      </w:r>
      <w:r w:rsidRPr="003456F3">
        <w:rPr>
          <w:rFonts w:ascii="Trebuchet MS" w:eastAsia="Times New Roman" w:hAnsi="Trebuchet MS" w:cs="Calibri"/>
        </w:rPr>
        <w:t>Documentaţia de Avizare pentru Lucrări de Intervenţii</w:t>
      </w:r>
      <w:r w:rsidRPr="003456F3" w:rsidDel="005A3C6B">
        <w:rPr>
          <w:rFonts w:ascii="Trebuchet MS" w:eastAsia="Times New Roman" w:hAnsi="Trebuchet MS" w:cs="Calibri"/>
        </w:rPr>
        <w:t xml:space="preserve"> </w:t>
      </w:r>
      <w:r w:rsidRPr="003456F3">
        <w:rPr>
          <w:rFonts w:ascii="Trebuchet MS" w:eastAsia="Times New Roman" w:hAnsi="Trebuchet MS" w:cs="Calibri"/>
        </w:rPr>
        <w:t xml:space="preserve">shett-ul ) corespund cu cea </w:t>
      </w:r>
      <w:r w:rsidRPr="003456F3">
        <w:rPr>
          <w:rFonts w:ascii="Trebuchet MS" w:eastAsia="Times New Roman" w:hAnsi="Trebuchet MS" w:cs="Calibri"/>
          <w:u w:val="single"/>
        </w:rPr>
        <w:t>publicată de Banca Central Europeana pe Internet la adresa : &lt;http://www.ecb.int/index.html&gt;</w:t>
      </w:r>
      <w:r w:rsidRPr="003456F3">
        <w:rPr>
          <w:rFonts w:ascii="Trebuchet MS" w:eastAsia="Times New Roman" w:hAnsi="Trebuchet MS" w:cs="Calibri"/>
        </w:rPr>
        <w:t>. Expertul va atasa pagina conţinând cursul BCE din data întocmirii  Studiului de fezabilitate/</w:t>
      </w:r>
      <w:r w:rsidRPr="003456F3">
        <w:rPr>
          <w:rFonts w:ascii="Trebuchet MS" w:hAnsi="Trebuchet MS" w:cs="Calibri"/>
        </w:rPr>
        <w:t xml:space="preserve"> Documentația de Avizare a Lucrărilor de Intervenții</w:t>
      </w:r>
      <w:r w:rsidRPr="003456F3">
        <w:rPr>
          <w:rFonts w:ascii="Trebuchet MS" w:eastAsia="Times New Roman" w:hAnsi="Trebuchet MS" w:cs="Calibri"/>
        </w:rPr>
        <w:t>.</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 </w:t>
      </w:r>
    </w:p>
    <w:p w:rsidR="00774EAF" w:rsidRPr="003456F3" w:rsidRDefault="00774EAF" w:rsidP="00774EAF">
      <w:pPr>
        <w:spacing w:after="0" w:line="240" w:lineRule="auto"/>
        <w:ind w:left="-540" w:firstLine="540"/>
        <w:jc w:val="both"/>
        <w:rPr>
          <w:rFonts w:ascii="Trebuchet MS" w:eastAsia="Times New Roman" w:hAnsi="Trebuchet MS" w:cs="Calibri"/>
        </w:rPr>
      </w:pPr>
    </w:p>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lastRenderedPageBreak/>
        <w:t>3.3. Sunt investiţiile eligibile în conformitate cu specificatiile sub-măsurii?</w:t>
      </w:r>
    </w:p>
    <w:p w:rsidR="00774EAF" w:rsidRPr="003456F3" w:rsidRDefault="00774EAF" w:rsidP="00774EAF">
      <w:pPr>
        <w:jc w:val="both"/>
        <w:rPr>
          <w:rFonts w:ascii="Trebuchet MS" w:eastAsia="Times New Roman" w:hAnsi="Trebuchet MS" w:cs="Calibri"/>
        </w:rPr>
      </w:pPr>
      <w:r w:rsidRPr="003456F3">
        <w:rPr>
          <w:rFonts w:ascii="Trebuchet MS" w:eastAsia="Times New Roman" w:hAnsi="Trebuchet MS" w:cs="Calibri"/>
        </w:rPr>
        <w:t>Se verifică dacă cheltuielile neeligibile din fişa sub-măsurii  sunt incluse în devizele pe obiecte si bugetul indicativ.</w:t>
      </w:r>
    </w:p>
    <w:p w:rsidR="00774EAF" w:rsidRPr="003456F3" w:rsidRDefault="00774EAF" w:rsidP="00774EAF">
      <w:pPr>
        <w:jc w:val="both"/>
        <w:rPr>
          <w:rFonts w:ascii="Trebuchet MS" w:eastAsia="Times New Roman" w:hAnsi="Trebuchet MS" w:cs="Calibri"/>
        </w:rPr>
      </w:pPr>
      <w:r w:rsidRPr="003456F3">
        <w:rPr>
          <w:rFonts w:ascii="Trebuchet MS" w:eastAsia="Times New Roman" w:hAnsi="Trebuchet MS" w:cs="Calibri"/>
        </w:rPr>
        <w:t>Se verifica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774EAF" w:rsidRPr="003456F3" w:rsidRDefault="00774EAF" w:rsidP="00774EAF">
      <w:pPr>
        <w:spacing w:before="250" w:after="0" w:line="240" w:lineRule="auto"/>
        <w:rPr>
          <w:rFonts w:ascii="Trebuchet MS" w:eastAsia="Times New Roman" w:hAnsi="Trebuchet MS" w:cs="Calibri"/>
          <w:color w:val="000000"/>
        </w:rPr>
      </w:pPr>
      <w:r w:rsidRPr="003456F3">
        <w:rPr>
          <w:rFonts w:ascii="Trebuchet MS" w:eastAsia="Times New Roman" w:hAnsi="Trebuchet MS" w:cs="Calibri"/>
          <w:b/>
          <w:bCs/>
          <w:color w:val="000000"/>
        </w:rPr>
        <w:t xml:space="preserve">     Investițiile și cheltuielile neeligibile conform fișei  sub-măsurii 7.2 -componenta infrastructura de baza la scara mica </w:t>
      </w:r>
      <w:r w:rsidRPr="003456F3">
        <w:rPr>
          <w:rFonts w:ascii="Trebuchet MS" w:eastAsia="Times New Roman" w:hAnsi="Trebuchet MS" w:cs="Calibri"/>
          <w:color w:val="000000"/>
        </w:rPr>
        <w:t>sunt:</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din aglomerările umane sub 2.000 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pentru localitățile rurale care intră sub incidența proiectelor regionale finanțate prin POS Mediu/POIM;</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din aglomerările umane peste 10.000 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Grădinițele, creşele şi infrastructura de tip “after-school”  din incinta şcolilor din mediul rural.</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neeligibile generale sunt:</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cheltuielile cu achiziţionarea de bunuri și echipamente ”second hand”;</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efectuate înainte de  semnarea contractului de finanțare a proiectului cu excepţia: costurilor generale definite la art 45, alin 2 litera c) a R (UE) nr. 1305/2013 care pot fi realizate înainte de depunerea cererii de finanțare;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cu achiziția mijloacelor de transport pentru uz personal şi pentru transport persoane;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cu investițiile ce fac obiectul dublei finanțări care vizează aceleași costuri eligibile;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în cazul contractelor de leasing, celelalte costuri legate de contractele de leasing, cum ar fi marja locatorului, costurile de refinanțare a dobânzilor, cheltuielile generale și cheltuielile de asigurare.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neeligibile în conformitate cu art. 69, alin (3) din R (UE) nr. 1303 / 2013 și anume: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w:t>
      </w:r>
      <w:r w:rsidRPr="003456F3">
        <w:rPr>
          <w:rFonts w:ascii="Trebuchet MS" w:eastAsia="Times New Roman" w:hAnsi="Trebuchet MS" w:cs="Calibri"/>
        </w:rPr>
        <w:tab/>
        <w:t xml:space="preserve"> dobânzi debitoare, cu excepţia celor referitoare la granturi acordate sub forma unei subvenţii pentru dobândă sau a unei subvenţii pentru comisioanele de garantare;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b.</w:t>
      </w:r>
      <w:r w:rsidRPr="003456F3">
        <w:rPr>
          <w:rFonts w:ascii="Trebuchet MS" w:eastAsia="Times New Roman" w:hAnsi="Trebuchet MS" w:cs="Calibri"/>
        </w:rPr>
        <w:tab/>
        <w:t xml:space="preserve"> achiziţionarea de terenuri neconstruite si de terenuri construite;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w:t>
      </w:r>
      <w:r w:rsidRPr="003456F3">
        <w:rPr>
          <w:rFonts w:ascii="Trebuchet MS" w:eastAsia="Times New Roman" w:hAnsi="Trebuchet MS" w:cs="Calibri"/>
        </w:rPr>
        <w:tab/>
        <w:t xml:space="preserve"> taxa pe valoarea adăugată, cu excepţia cazului în care aceasta nu se poate recupera în temeiul legislaţiei naţionale privind TVA-ul sau a prevederilor specifice pentru instrumente financiare;</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 cu modificările şi completările ulterioare.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neeligibile specifice sunt:</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Contribuția în natură;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Costuri privind închirierea de mașini, utilaje, instalații și echipamente;</w:t>
      </w:r>
    </w:p>
    <w:p w:rsidR="00774EAF" w:rsidRPr="003456F3" w:rsidRDefault="00774EAF" w:rsidP="00774EAF">
      <w:pPr>
        <w:spacing w:after="0" w:line="240" w:lineRule="auto"/>
        <w:jc w:val="both"/>
        <w:rPr>
          <w:rFonts w:ascii="Trebuchet MS" w:hAnsi="Trebuchet MS" w:cs="Calibri"/>
          <w:b/>
        </w:rPr>
      </w:pPr>
      <w:r w:rsidRPr="003456F3">
        <w:rPr>
          <w:rFonts w:ascii="Trebuchet MS" w:eastAsia="Times New Roman" w:hAnsi="Trebuchet MS" w:cs="Calibri"/>
        </w:rPr>
        <w:t>•</w:t>
      </w:r>
      <w:r w:rsidRPr="003456F3">
        <w:rPr>
          <w:rFonts w:ascii="Trebuchet MS" w:eastAsia="Times New Roman" w:hAnsi="Trebuchet MS" w:cs="Calibri"/>
        </w:rPr>
        <w:tab/>
        <w:t>Costuri operaționale inclusiv costuri de întreținere și chirie.</w:t>
      </w:r>
    </w:p>
    <w:p w:rsidR="00774EAF" w:rsidRPr="003456F3" w:rsidRDefault="00774EAF" w:rsidP="00774EAF">
      <w:pPr>
        <w:spacing w:after="0" w:line="240" w:lineRule="auto"/>
        <w:jc w:val="both"/>
        <w:rPr>
          <w:rFonts w:ascii="Trebuchet MS" w:hAnsi="Trebuchet MS" w:cs="Calibri"/>
          <w:b/>
        </w:rPr>
      </w:pPr>
    </w:p>
    <w:p w:rsidR="00774EAF" w:rsidRPr="003456F3" w:rsidRDefault="00774EAF" w:rsidP="00774EAF">
      <w:pPr>
        <w:spacing w:after="0" w:line="240" w:lineRule="auto"/>
        <w:jc w:val="both"/>
        <w:rPr>
          <w:rFonts w:ascii="Trebuchet MS" w:hAnsi="Trebuchet MS" w:cs="Calibri"/>
          <w:b/>
        </w:rPr>
      </w:pPr>
      <w:r w:rsidRPr="003456F3">
        <w:rPr>
          <w:rFonts w:ascii="Trebuchet MS" w:hAnsi="Trebuchet MS" w:cs="Calibri"/>
          <w:b/>
        </w:rPr>
        <w:t>Cheltuielile eligibile  pentru sprijinul FEADR .</w:t>
      </w:r>
    </w:p>
    <w:p w:rsidR="00774EAF" w:rsidRPr="003456F3" w:rsidRDefault="00774EAF" w:rsidP="00774EAF">
      <w:pPr>
        <w:spacing w:after="0" w:line="240" w:lineRule="auto"/>
        <w:jc w:val="both"/>
        <w:rPr>
          <w:rFonts w:ascii="Trebuchet MS" w:hAnsi="Trebuchet MS" w:cs="Calibri"/>
          <w:b/>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Fondurile nerambursabile vor fi acordate beneficiarilor eligibili pentru investiții corporale și / sau necorporale, conform următoarei listei indicative a cheltuielilor eligibile:</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lastRenderedPageBreak/>
        <w:t xml:space="preserve">• Pentru proiectele privind infrastructura rutieră de interes local și infrastructura de apă / apă uzată: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b/>
        <w:t>» construcția, extinderea și / sau modernizarea rețelei publice de apă  în localități rurale care fac parte din aglomerări umane între 2.000 - 10.000 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b/>
        <w:t xml:space="preserve">» construcția, extinderea și / sau modernizarea rețelei publice de apă uzată  în localități rurale care fac parte din aglomerări umane între 2.000 - 10.000 l.e.;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b/>
        <w:t>» construcția, extinderea și / sau modernizarea rețelei de drumuri de interes local.</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Pentru proiectele de infrastructură educațională / socială: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înființarea și modernizarea (inclusiv dotarea) grădinițelor, numai a celor din afara incintei școlilor din mediul rural, inclusiv demolarea, în cazul în care expertiza tehnică o recomandă;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extinderea și modernizarea (inclusiv dotarea) instituțiilor de învățământ secundar superior, filiera tehnologică cu profil resurse naturale și protecția mediului și a școlilor profesionale în domeniul agricol;</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înființarea și modernizarea (inclusiv dotarea) creșelor precum și a infrastructurii de tip after-school, numai a celor din afara incintei școlilor din mediul rural, inclusiv demolarea, în cazul în care expertiza tehnică o recomandă.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Conform art. 45 (2) (d) din Regulamentul (UE) nr.1305 / 2013, sunt eligibile investițiile intangibile privind achiziționarea sau dezvoltarea de software și achiziționarea de brevete, licențe, drepturi de autor, mărci.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b/>
        </w:rPr>
        <w:t xml:space="preserve">Conform art.7 (4) din HG 226/2015 </w:t>
      </w:r>
      <w:r w:rsidRPr="003456F3">
        <w:rPr>
          <w:rFonts w:ascii="Trebuchet MS" w:hAnsi="Trebuchet MS" w:cs="Calibri"/>
          <w:b/>
          <w:lang w:eastAsia="ro-RO"/>
        </w:rPr>
        <w:t>cu modificările şi completările ulterioare</w:t>
      </w:r>
      <w:r w:rsidRPr="003456F3">
        <w:rPr>
          <w:rFonts w:ascii="Trebuchet MS" w:eastAsia="Times New Roman" w:hAnsi="Trebuchet MS" w:cs="Calibri"/>
          <w:b/>
        </w:rPr>
        <w:t>, Costurile generale</w:t>
      </w:r>
      <w:r w:rsidRPr="003456F3">
        <w:rPr>
          <w:rFonts w:ascii="Trebuchet MS" w:eastAsia="Times New Roman" w:hAnsi="Trebuchet MS" w:cs="Calibri"/>
        </w:rPr>
        <w:t xml:space="preserv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investiţii în achiziţii, altele decât cele referitoare la construcţii-montaji.</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privind costurile generale ale proiectului sunt:</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 pentru consultanță, proiectare, monitorizare și management, inclusiv onorariile pentru consultanta privind durabilitatea economică și de mediu, taxele pentru eliberarea certificatelor, potrivit art.45 din Regulamentul (UE) nr.1305 / 2013, precum şi cele privind obţinerea avizelor, acordurilor şi autorizaţiilor necesare implementării proiectelor, prevăzute în legislaţia naţională.</w:t>
      </w:r>
    </w:p>
    <w:p w:rsidR="00774EAF" w:rsidRPr="003456F3" w:rsidRDefault="00774EAF" w:rsidP="00774EAF">
      <w:pPr>
        <w:spacing w:after="0" w:line="240" w:lineRule="auto"/>
        <w:ind w:left="-540"/>
        <w:jc w:val="both"/>
        <w:rPr>
          <w:rFonts w:ascii="Trebuchet MS" w:eastAsia="Times New Roman" w:hAnsi="Trebuchet MS" w:cs="Calibri"/>
        </w:rPr>
      </w:pPr>
      <w:r w:rsidRPr="003456F3">
        <w:rPr>
          <w:rFonts w:ascii="Trebuchet MS" w:eastAsia="Times New Roman" w:hAnsi="Trebuchet MS" w:cs="Calibri"/>
        </w:rPr>
        <w:t xml:space="preserve">        Cheltuielile pentru consultanță în vederea organizării procedurilor de achiziții sunt eligibile.</w:t>
      </w:r>
    </w:p>
    <w:p w:rsidR="00774EAF" w:rsidRPr="003456F3" w:rsidRDefault="00774EAF" w:rsidP="00774EAF">
      <w:pPr>
        <w:spacing w:after="0" w:line="240" w:lineRule="auto"/>
        <w:ind w:left="-540"/>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privind costurile generale ale proiectului, inclusiv cele efectuate înaintea aprobării finanţării,  sunt eligibile dacă respectă prevederile art.45 din Regulamentul (UE) nr.1305 / 2013 şi îndeplinesc următoarele condiții: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 sunt prevăzute sau rezultă din aplicarea legislației în vederea obținerii de avize, acorduri şi autorizații necesare implementării activităților eligibile ale operațiunii sau rezultă din cerințele minime impuse de PNDR 2014 - 2020;</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b) sunt aferente, după caz: unor studii şi / sau analize privind durabilitatea economică și de mediu, studiu de fezabilitate, proiect tehnic , documentatie de avizare a lucrărilor de intervenție, întocmite în conformitate cu prevederile legislației în vigoare;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 sunt necesare în procesul de achiziții publice pentru activitățile eligibile ale operațiunii;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 sunt aferente activităților de coordonare şi supervizare a execuției şi recepției lucrărilor de construcții - montaj.</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Cheltuielile de consultanță şi pentru managementul proiectului sunt eligibile dacă respectă condițiile anterior menționate şi se vor deconta proporțional cu valoarea fiecărei tranşe de </w:t>
      </w:r>
      <w:r w:rsidRPr="003456F3">
        <w:rPr>
          <w:rFonts w:ascii="Trebuchet MS" w:eastAsia="Times New Roman" w:hAnsi="Trebuchet MS" w:cs="Calibri"/>
        </w:rPr>
        <w:lastRenderedPageBreak/>
        <w:t>plată aferente proiectului. Excepție fac cheltuielile de consiliere pentru întocmirea dosarului cererii de finanţare, care se pot deconta integral în cadrul primei tranşe de plată.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Studiile de fezabilitate şi / sau documentaţiile de avizare a lucrărilor de intervenţie, aferente cererilor de finanţare depuse de solicitanţii publici pentru Măsuri / Sub-Măsuri din PNDR 2014-2020, trebuie întocmite potrivit prevederilor legislaţiei în vigoare privind conţinutului cadru al documentaţiei tehnico-economice aferente investiţiilor publice, precum şi a structurii şi metodologiei de elaborare a devizului general pentru obiecte de investiţii şi lucrări de intervenţii.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Conţinutul-cadru al proiectului tehnic va respecta conţinutul-cadru al documentaţiei tehnico-economice aferente investiţiilor publice, precum şi a structurii şi metodologiei de elaborare a devizului general pentru obiective de investiţii şi lucrări de intervenţii"</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necesare pentru implementarea proiectului sunt eligibile dacă: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 sunt realizate efectiv după data semnării contractului de finanţare şi sunt în legătură cu îndeplinirea obiectivelor investiţiei;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b) sunt efectuate pentru realizarea investiţiei cu respectarea rezonabilităţii costurilor;</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 sunt efectuate cu respectarea prevederilor contractului de finanţare semnat cu AFIR;</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 sunt înregistrate în evidenţele contabile ale beneficiarului, sunt identificabile, verificabile şi sunt susţinute de originalele documentelor justificative, în condiţiile legii.</w:t>
      </w:r>
    </w:p>
    <w:p w:rsidR="00774EAF" w:rsidRPr="003456F3" w:rsidRDefault="00774EAF" w:rsidP="00774EAF">
      <w:pPr>
        <w:spacing w:after="0" w:line="240" w:lineRule="auto"/>
        <w:ind w:left="-540"/>
        <w:jc w:val="both"/>
        <w:rPr>
          <w:rFonts w:ascii="Trebuchet MS" w:eastAsia="Times New Roman" w:hAnsi="Trebuchet MS" w:cs="Calibri"/>
          <w:b/>
        </w:rPr>
      </w:pPr>
      <w:r w:rsidRPr="003456F3">
        <w:rPr>
          <w:rFonts w:ascii="Trebuchet MS" w:eastAsia="Times New Roman" w:hAnsi="Trebuchet MS" w:cs="Calibri"/>
          <w:b/>
        </w:rPr>
        <w:t xml:space="preserv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Pentru  </w:t>
      </w:r>
      <w:r w:rsidRPr="003456F3">
        <w:rPr>
          <w:rFonts w:ascii="Trebuchet MS" w:eastAsia="Times New Roman" w:hAnsi="Trebuchet MS" w:cs="Calibri"/>
          <w:b/>
        </w:rPr>
        <w:t>costurile neeligibile</w:t>
      </w:r>
      <w:r w:rsidRPr="003456F3">
        <w:rPr>
          <w:rFonts w:ascii="Trebuchet MS" w:eastAsia="Times New Roman" w:hAnsi="Trebuchet MS" w:cs="Calibri"/>
        </w:rPr>
        <w:t xml:space="preserve">, expertul verifica daca costurile neeligibile prezentate mai sus se regasesc in bugetul indicativ. Daca aceste costuri se regasesc in bugetul indicativ, se bifeaza casuta corespunzatoare din dreptul fiecarei cheltuieli neeligibile si se verifica daca aceste costuri se regasesc in coloana de cheltuieli neeligibile. </w:t>
      </w:r>
    </w:p>
    <w:p w:rsidR="00774EAF" w:rsidRPr="003456F3" w:rsidRDefault="00774EAF" w:rsidP="00774EAF">
      <w:pPr>
        <w:spacing w:after="0" w:line="240" w:lineRule="auto"/>
        <w:ind w:left="-540"/>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774EAF" w:rsidRPr="003456F3" w:rsidRDefault="00774EAF" w:rsidP="00774EAF">
      <w:pPr>
        <w:spacing w:after="0" w:line="240" w:lineRule="auto"/>
        <w:jc w:val="both"/>
        <w:rPr>
          <w:rFonts w:ascii="Trebuchet MS" w:eastAsia="Times New Roman" w:hAnsi="Trebuchet MS" w:cs="Calibri"/>
          <w:b/>
          <w:i/>
        </w:rPr>
      </w:pPr>
    </w:p>
    <w:p w:rsidR="00774EAF" w:rsidRPr="003456F3" w:rsidRDefault="00774EAF" w:rsidP="00774EAF">
      <w:pPr>
        <w:spacing w:after="0" w:line="240" w:lineRule="auto"/>
        <w:jc w:val="both"/>
        <w:rPr>
          <w:rFonts w:ascii="Trebuchet MS" w:eastAsia="Times New Roman" w:hAnsi="Trebuchet MS" w:cs="Calibri"/>
          <w:b/>
          <w:noProof/>
          <w:u w:val="single"/>
          <w:lang w:bidi="ar-BH"/>
        </w:rPr>
      </w:pPr>
      <w:r w:rsidRPr="003456F3">
        <w:rPr>
          <w:rFonts w:ascii="Trebuchet MS" w:eastAsia="Times New Roman" w:hAnsi="Trebuchet MS" w:cs="Calibri"/>
          <w:b/>
          <w:noProof/>
          <w:u w:val="single"/>
          <w:lang w:bidi="ar-BH"/>
        </w:rPr>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r w:rsidRPr="00840ED2">
        <w:t xml:space="preserve"> </w:t>
      </w:r>
      <w:r w:rsidRPr="003456F3">
        <w:rPr>
          <w:rFonts w:ascii="Trebuchet MS" w:eastAsia="Times New Roman" w:hAnsi="Trebuchet MS" w:cs="Calibri"/>
          <w:b/>
          <w:noProof/>
          <w:u w:val="single"/>
          <w:lang w:bidi="ar-BH"/>
        </w:rPr>
        <w:t xml:space="preserve">respectiv 5% </w:t>
      </w:r>
      <w:r w:rsidRPr="003456F3">
        <w:rPr>
          <w:rFonts w:ascii="Trebuchet MS" w:eastAsia="Times New Roman" w:hAnsi="Trebuchet MS" w:cs="Calibri"/>
        </w:rPr>
        <w:t>pentru proiectele care prevăd investiţii în achiziţii, altele decât cele referitoare la construcţii-montaj</w:t>
      </w:r>
      <w:r w:rsidRPr="003456F3">
        <w:rPr>
          <w:rFonts w:ascii="Trebuchet MS" w:eastAsia="Times New Roman" w:hAnsi="Trebuchet MS" w:cs="Calibri"/>
          <w:b/>
          <w:noProof/>
          <w:u w:val="single"/>
          <w:lang w:bidi="ar-BH"/>
        </w:rPr>
        <w:t>?</w:t>
      </w:r>
    </w:p>
    <w:p w:rsidR="00774EAF" w:rsidRPr="003456F3" w:rsidRDefault="00774EAF" w:rsidP="00774EAF">
      <w:pPr>
        <w:spacing w:after="0" w:line="240" w:lineRule="auto"/>
        <w:ind w:left="-540" w:firstLine="540"/>
        <w:jc w:val="both"/>
        <w:rPr>
          <w:rFonts w:ascii="Trebuchet MS" w:eastAsia="Times New Roman" w:hAnsi="Trebuchet MS" w:cs="Calibri"/>
          <w:b/>
          <w:i/>
        </w:rPr>
      </w:pPr>
    </w:p>
    <w:p w:rsidR="00774EAF" w:rsidRPr="00635710" w:rsidRDefault="00774EAF" w:rsidP="00774EAF">
      <w:pPr>
        <w:spacing w:after="0" w:line="240" w:lineRule="auto"/>
        <w:ind w:firstLine="540"/>
        <w:jc w:val="both"/>
        <w:rPr>
          <w:rFonts w:ascii="Trebuchet MS" w:hAnsi="Trebuchet MS" w:cs="Calibri"/>
          <w:lang w:eastAsia="fr-FR"/>
        </w:rPr>
      </w:pPr>
      <w:r w:rsidRPr="00DF4D72">
        <w:rPr>
          <w:rFonts w:ascii="Trebuchet MS" w:hAnsi="Trebuchet MS" w:cs="Calibri"/>
        </w:rPr>
        <w:t>Expertul verifica in bugetul indicativ daca valoarea cheltuielilor eligibile de la Cap. 3 &lt;</w:t>
      </w:r>
      <w:r w:rsidRPr="00635710">
        <w:rPr>
          <w:rFonts w:ascii="Trebuchet MS" w:hAnsi="Trebuchet MS" w:cs="Calibri"/>
          <w:b/>
          <w:bCs/>
        </w:rPr>
        <w:t>10%</w:t>
      </w:r>
      <w:r w:rsidRPr="00635710">
        <w:rPr>
          <w:rFonts w:ascii="Trebuchet MS" w:hAnsi="Trebuchet MS" w:cs="Calibri"/>
        </w:rPr>
        <w:t xml:space="preserve"> din (cheltuieli eligibile de la subcap 1.2 + subcap. 1.3 + subcap.2.+Cap.4) </w:t>
      </w:r>
    </w:p>
    <w:p w:rsidR="00774EAF" w:rsidRPr="00635710" w:rsidRDefault="00774EAF" w:rsidP="00774EAF">
      <w:pPr>
        <w:spacing w:after="0" w:line="240" w:lineRule="auto"/>
        <w:ind w:firstLine="540"/>
        <w:jc w:val="both"/>
        <w:rPr>
          <w:rFonts w:ascii="Trebuchet MS" w:hAnsi="Trebuchet MS" w:cs="Calibri"/>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Daca aceste costuri se incadreaza in procentele specificate mai sus, expertul bifează DA in caseta corespunzatoare, in caz contrar solicita corectarea bugetului indicativ prin formularul E3.4. </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expertul completeaza bugetul din fisa E1.2 si bifeaza DA cu diferente si îşi motivează poziţia în linia prevăzută în acest scop la rubrica Observatii.</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,expertul bifeaza  NU și îşi motivează poziţia în linia prevăzută în acest scop la rubrica Observatii. </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Cererea de finanţare este declarată eligibilă prin bifarea casutei corespunzatoare DA/DA cu diferente.</w:t>
      </w:r>
    </w:p>
    <w:p w:rsidR="00774EAF" w:rsidRPr="00635710" w:rsidRDefault="00774EAF" w:rsidP="00774EAF">
      <w:pPr>
        <w:spacing w:after="0" w:line="240" w:lineRule="auto"/>
        <w:ind w:firstLine="540"/>
        <w:jc w:val="both"/>
        <w:rPr>
          <w:rFonts w:ascii="Trebuchet MS" w:hAnsi="Trebuchet MS" w:cs="Calibri"/>
        </w:rPr>
      </w:pPr>
    </w:p>
    <w:p w:rsidR="00774EAF" w:rsidRPr="003456F3" w:rsidRDefault="00774EAF" w:rsidP="00774EAF">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3.5. Cheltuielile diverse şi neprevazute (Cap. 5.3) din Bugetul indicativ nu sunt eligibile prin FEADR.</w:t>
      </w:r>
    </w:p>
    <w:p w:rsidR="00774EAF" w:rsidRPr="003456F3" w:rsidRDefault="00774EAF" w:rsidP="00774EAF">
      <w:pPr>
        <w:spacing w:after="0" w:line="240" w:lineRule="auto"/>
        <w:ind w:left="-540" w:firstLine="540"/>
        <w:jc w:val="both"/>
        <w:rPr>
          <w:rFonts w:ascii="Trebuchet MS" w:eastAsia="Times New Roman" w:hAnsi="Trebuchet MS" w:cs="Calibri"/>
          <w:b/>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lastRenderedPageBreak/>
        <w:t xml:space="preserve">Expertul verifica in bugetul indicativ daca valoarea cheltuielilor diverse şi neprevazute sunt trecute la rubrica neeligibil. </w:t>
      </w:r>
    </w:p>
    <w:p w:rsidR="00774EAF" w:rsidRPr="00635710" w:rsidRDefault="00774EAF" w:rsidP="00774EAF">
      <w:pPr>
        <w:spacing w:after="0" w:line="240" w:lineRule="auto"/>
        <w:ind w:firstLine="540"/>
        <w:jc w:val="both"/>
        <w:rPr>
          <w:rFonts w:ascii="Trebuchet MS" w:hAnsi="Trebuchet MS" w:cs="Calibri"/>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Daca aceste costuri respecta conditia de mai sus, expertul bifează DA in caseta corespunzatoare, in caz contrar solicita corectarea bugetului indicativ prin formularul E3.4. </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 expertul completeaza bugetul din fisa E1.2 si bifeaza DA cu diferente si îşi motivează poziţia în linia prevăzută în acest scop la rubrica Observatii.</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In cazul in care nu se efectueaza corectura de catre solicitant, expertul bifeaza  NU si îşi motivează poziţia în linia prevăzută în acest scop la rubrica Observatii. </w:t>
      </w:r>
    </w:p>
    <w:p w:rsidR="00774EAF" w:rsidRPr="00635710" w:rsidRDefault="00774EAF" w:rsidP="00774EAF">
      <w:pPr>
        <w:spacing w:after="120" w:line="240" w:lineRule="auto"/>
        <w:jc w:val="both"/>
        <w:rPr>
          <w:rFonts w:ascii="Trebuchet MS" w:hAnsi="Trebuchet MS" w:cs="Calibri"/>
        </w:rPr>
      </w:pPr>
      <w:r w:rsidRPr="00635710">
        <w:rPr>
          <w:rFonts w:ascii="Trebuchet MS" w:hAnsi="Trebuchet MS" w:cs="Calibri"/>
        </w:rPr>
        <w:t>Cererea de finanţare este declarată eligibilă prin bifarea casutei corespunzatoare DA/DA cu diferente.</w:t>
      </w:r>
    </w:p>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 xml:space="preserve">3.6. TVA este corect încadrat în coloana cheltuielilor neeligibile/eligibile? </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verifică dacă solicitantul a bifat căsuţa corespunzătoare în declaraţia F.</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Dacă solicitantul este plătitor de TVA, valoarea TVA aferent cheltuielilor eligibile purtătoare de TVA,  este trecută în coloana cheltuielilor neeligibile?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verifică dacă valoare TVA este trecută în coloana cheltuielilor neeligibile, în cazul în care solicitantul a declarat că este plătitor de TVA, şi bifează DA în căsuţa corespunzătoare.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va bifa căsuţa NU în cazul în care solicitantul este plătitor de TVA şi valoarea TVA este trecută în coloana cheltuielilor eligibile şi va opera modificările în bugetul indicativ, motivându-şi decizia la rubrica Observaţii.</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Dacă solicitantul este neplătitor de TVA, valoarea TVA aferent cheltuielilor eligibile purtătoare de TVA, poate fi trecută în coloana cheltuielilor eligibile sau neeligibile.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va bifa DA în căsuţa corespunzătoare dacă TVA este trecut în coloana cheltuielilor eligibile si verifică dacă valoarea TVA se referă numai la valoarea cheltuielilor eligibile purtătoare de TVA. </w:t>
      </w:r>
    </w:p>
    <w:p w:rsidR="00774EAF" w:rsidRPr="003456F3" w:rsidRDefault="00774EAF" w:rsidP="00774EAF">
      <w:pPr>
        <w:spacing w:after="0" w:line="240" w:lineRule="auto"/>
        <w:jc w:val="both"/>
        <w:rPr>
          <w:rFonts w:ascii="Trebuchet MS" w:eastAsia="Times New Roman" w:hAnsi="Trebuchet MS" w:cs="Calibri"/>
          <w:i/>
        </w:rPr>
      </w:pPr>
      <w:r w:rsidRPr="003456F3">
        <w:rPr>
          <w:rFonts w:ascii="Trebuchet MS" w:eastAsia="Times New Roman" w:hAnsi="Trebuchet MS" w:cs="Calibri"/>
          <w:i/>
        </w:rPr>
        <w:t xml:space="preserve"> În cazul identificării unor diferenţe, expertul verifică corectitudinea valorii TVA şi bifează DA cu diferenţe şi va opera modificările în bugetul indicativ, motivându-şi decizia la rubrica Observatii.</w:t>
      </w:r>
    </w:p>
    <w:p w:rsidR="00774EAF" w:rsidRPr="003456F3" w:rsidRDefault="00774EAF" w:rsidP="00774EAF">
      <w:pPr>
        <w:spacing w:after="0" w:line="240" w:lineRule="auto"/>
        <w:ind w:left="-540" w:firstLine="540"/>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u w:val="single"/>
        </w:rPr>
      </w:pPr>
      <w:r w:rsidRPr="003456F3">
        <w:rPr>
          <w:rFonts w:ascii="Trebuchet MS" w:eastAsia="Times New Roman" w:hAnsi="Trebuchet MS" w:cs="Calibri"/>
          <w:b/>
          <w:bCs/>
          <w:u w:val="single"/>
        </w:rPr>
        <w:t xml:space="preserve">4. Verificarea rezonabilităţii preţurilor conform prevederilor art.8 alin.(3) lit. (a) și (b) din HG226/2015, </w:t>
      </w:r>
      <w:r w:rsidRPr="003456F3">
        <w:rPr>
          <w:rFonts w:ascii="Trebuchet MS" w:hAnsi="Trebuchet MS" w:cs="Calibri"/>
          <w:b/>
          <w:lang w:eastAsia="ro-RO"/>
        </w:rPr>
        <w:t>cu modificările şi completările ulterioare</w:t>
      </w:r>
    </w:p>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4.1.  Categoria de bunuri  se regaseste in Baza de Date?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daca categoria de bunuri din devizele pe obiecte  se regaseste in Baza de date preţuri de pe pagina de internet AFIR. Daca se regasesc, expertul bifează in caseta corespunzatoare DA.</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Daca categoria de bunuri nu se regaseste in Baza de date preţuri, expertul bifează in caseta corespunzatoare NU.</w:t>
      </w:r>
    </w:p>
    <w:p w:rsidR="00774EAF" w:rsidRPr="003456F3" w:rsidRDefault="00774EAF" w:rsidP="00774EAF">
      <w:pPr>
        <w:spacing w:after="0" w:line="240" w:lineRule="auto"/>
        <w:ind w:left="-540" w:firstLine="540"/>
        <w:jc w:val="both"/>
        <w:rPr>
          <w:rFonts w:ascii="Trebuchet MS" w:eastAsia="Times New Roman" w:hAnsi="Trebuchet MS" w:cs="Calibri"/>
        </w:rPr>
      </w:pPr>
    </w:p>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4.2. Daca la pct. 4.1. raspunsul este DA, sunt atasate extrasele tiparite din baza de date?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Daca sunt ataşate extrasele tipărite din Baza de date, expertul bifează în caseta corespunzătoare DA, iar dacă nu sunt ataşate expertul bifează NU şi printeaza din baza de date extrasele  relevante.</w:t>
      </w:r>
    </w:p>
    <w:p w:rsidR="00774EAF" w:rsidRPr="003456F3" w:rsidRDefault="00774EAF" w:rsidP="00774EAF">
      <w:pPr>
        <w:spacing w:after="0" w:line="240" w:lineRule="auto"/>
        <w:ind w:left="-540" w:firstLine="540"/>
        <w:jc w:val="both"/>
        <w:rPr>
          <w:rFonts w:ascii="Trebuchet MS" w:eastAsia="Times New Roman" w:hAnsi="Trebuchet MS" w:cs="Calibri"/>
          <w:u w:val="single"/>
        </w:rPr>
      </w:pPr>
    </w:p>
    <w:p w:rsidR="00774EAF" w:rsidRPr="003456F3" w:rsidRDefault="00774EAF" w:rsidP="00774EAF">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4.3. Dacă la pct. 4.1. raspunsul este DA, preţurile utilizate pentru bunuri se incadreaza in maximul  prevazut în  Baza de Date de preţuri?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daca preţurile se incadreaza in maximul prevazut în  Baza de Date de preţuri pentru bunul respectiv, bifează in caseta corespunzatoare DA, suma acceptata de evaluator fiind cea din devize.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lastRenderedPageBreak/>
        <w:t>Daca preţurile nu se incadreaza in valorile maxime prevazute în  Baza de Date de preţuri pentru bunurile respective, expertul notifica solicitantul prin E3.4 de diferenta dintre cele doua valori pentru modificarea bugetului indicativ/ devizului general cu valoare din baza de date pentru bunul/ bunurile respective. In urma raspunsului solicitantului expertul bifează in caseta corespunzatoare DA in cazul in care solicitantul si-a insusit valoarea din baza de date de preturi sau bifeaza in casuta corespunzatoare NU, daca solicitantul nu este de acord, cheltuiala trecându-se  pe neeligibil.</w:t>
      </w:r>
    </w:p>
    <w:p w:rsidR="00774EAF" w:rsidRPr="003456F3" w:rsidRDefault="00774EAF" w:rsidP="00774EAF">
      <w:pPr>
        <w:spacing w:after="0" w:line="240" w:lineRule="auto"/>
        <w:ind w:left="-540" w:firstLine="540"/>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 xml:space="preserve">4.4. Pentru lucrari, exista in SF/DALI declaraţia proiectantului semnată şi ştampilată privind sursa de preţuri?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verifica existenta precizarilor proiectantului privind  sursa de preţuri din Studiul de fezabilitate, daca declaraţia este semnata şi ştampilată şi  bifează in caseta corespunzatoare DA sau NU.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774EAF" w:rsidRPr="003456F3" w:rsidRDefault="00774EAF" w:rsidP="00774EAF">
      <w:pPr>
        <w:spacing w:after="0" w:line="240" w:lineRule="auto"/>
        <w:jc w:val="both"/>
        <w:rPr>
          <w:rFonts w:ascii="Trebuchet MS" w:eastAsia="Times New Roman" w:hAnsi="Trebuchet MS" w:cs="Calibri"/>
          <w:b/>
          <w:i/>
        </w:rPr>
      </w:pPr>
      <w:r w:rsidRPr="003456F3">
        <w:rPr>
          <w:rFonts w:ascii="Trebuchet MS" w:eastAsia="Times New Roman" w:hAnsi="Trebuchet MS" w:cs="Calibri"/>
        </w:rPr>
        <w:t>In situatia in care o parte din bunuri/servicii se regasesc in baza de date şi pentru celelalte se prezinta oferte, se bifează da şi la pct. 4.1 şi la pct.4.4., iar la rubrica Observaţii expertul va mentiona ca preţurile pentru bunuri/serviciile sunt incluse in cheltuieli.</w:t>
      </w:r>
    </w:p>
    <w:p w:rsidR="00774EAF" w:rsidRPr="003456F3" w:rsidRDefault="00774EAF" w:rsidP="00774EAF">
      <w:pPr>
        <w:keepNext/>
        <w:keepLines/>
        <w:spacing w:before="200" w:after="0" w:line="240" w:lineRule="auto"/>
        <w:jc w:val="both"/>
        <w:outlineLvl w:val="1"/>
        <w:rPr>
          <w:rFonts w:ascii="Trebuchet MS" w:eastAsia="Times New Roman" w:hAnsi="Trebuchet MS" w:cs="Calibri"/>
          <w:b/>
          <w:bCs/>
        </w:rPr>
      </w:pPr>
      <w:r w:rsidRPr="003456F3">
        <w:rPr>
          <w:rFonts w:ascii="Trebuchet MS" w:eastAsia="Times New Roman" w:hAnsi="Trebuchet MS" w:cs="Calibri"/>
          <w:b/>
          <w:bCs/>
        </w:rPr>
        <w:t xml:space="preserve">4.5.  La fundamentarea costului investiţiei de bază s-a ţinut cont  de standardul de cost stabilit  prin HG 363/2010 cu completările şi modificările ulterioare? </w:t>
      </w:r>
    </w:p>
    <w:p w:rsidR="00774EAF" w:rsidRPr="003456F3" w:rsidRDefault="00774EAF" w:rsidP="00774EAF">
      <w:pPr>
        <w:keepNext/>
        <w:keepLines/>
        <w:spacing w:before="200" w:after="0" w:line="240" w:lineRule="auto"/>
        <w:jc w:val="both"/>
        <w:outlineLvl w:val="1"/>
        <w:rPr>
          <w:rFonts w:ascii="Trebuchet MS" w:eastAsia="Times New Roman" w:hAnsi="Trebuchet MS" w:cs="Calibri"/>
          <w:bCs/>
        </w:rPr>
      </w:pPr>
      <w:r w:rsidRPr="003456F3">
        <w:rPr>
          <w:rFonts w:ascii="Trebuchet MS" w:eastAsia="Times New Roman" w:hAnsi="Trebuchet MS" w:cs="Calibri"/>
          <w:b/>
          <w:bCs/>
        </w:rPr>
        <w:t xml:space="preserve">Conform prevederilor art.8 alin. (3) lit.(c) din HG nr.226/2015 cu mdificările și completările ulterioare, </w:t>
      </w:r>
      <w:r w:rsidRPr="003456F3">
        <w:rPr>
          <w:rFonts w:ascii="Trebuchet MS" w:eastAsia="Times New Roman" w:hAnsi="Trebuchet MS" w:cs="Calibri"/>
          <w:bCs/>
        </w:rPr>
        <w:t>expertul compară costurile utilizate pentru întocmirea devizelor pe obiect aferente capitolului 4 al devizului general, cu valoarea costurilor standard stabilite prin HG nr.363/2010 cu completările şi modificările ulterioare</w:t>
      </w:r>
      <w:r w:rsidRPr="003456F3" w:rsidDel="00A2695B">
        <w:rPr>
          <w:rFonts w:ascii="Trebuchet MS" w:eastAsia="Times New Roman" w:hAnsi="Trebuchet MS" w:cs="Calibri"/>
          <w:bCs/>
        </w:rPr>
        <w:t xml:space="preserve"> </w:t>
      </w:r>
      <w:r w:rsidRPr="003456F3">
        <w:rPr>
          <w:rFonts w:ascii="Trebuchet MS" w:eastAsia="Times New Roman" w:hAnsi="Trebuchet MS" w:cs="Calibri"/>
          <w:bCs/>
        </w:rPr>
        <w:t>pentru lucrări de investiţii. În situaţia în care valoarea unitară din cererea de finanţare este mai mare decât cea  stabilita prin HG 363/2010 cu completările şi modificările ulterioare</w:t>
      </w:r>
      <w:r w:rsidRPr="003456F3" w:rsidDel="00A2695B">
        <w:rPr>
          <w:rFonts w:ascii="Trebuchet MS" w:eastAsia="Times New Roman" w:hAnsi="Trebuchet MS" w:cs="Calibri"/>
          <w:bCs/>
        </w:rPr>
        <w:t xml:space="preserve"> </w:t>
      </w:r>
      <w:r w:rsidRPr="003456F3">
        <w:rPr>
          <w:rFonts w:ascii="Trebuchet MS" w:eastAsia="Times New Roman" w:hAnsi="Trebuchet MS" w:cs="Calibri"/>
          <w:b/>
          <w:bCs/>
          <w:u w:val="single"/>
        </w:rPr>
        <w:t>pentru acelaşi tip  de investiţie</w:t>
      </w:r>
      <w:r w:rsidRPr="003456F3">
        <w:rPr>
          <w:rFonts w:ascii="Trebuchet MS" w:eastAsia="Times New Roman" w:hAnsi="Trebuchet MS" w:cs="Calibri"/>
          <w:bCs/>
        </w:rPr>
        <w:t>, se solicită justificări privind fundamentarea costurilor adoptate şi, după caz, elaborarea de devize pe obiect distincte pentru categoriile de lucrări incluse în calculul costului dupa cum urmeaza:</w:t>
      </w:r>
    </w:p>
    <w:p w:rsidR="00774EAF" w:rsidRPr="00C66387" w:rsidRDefault="00774EAF" w:rsidP="00774EAF">
      <w:pPr>
        <w:jc w:val="both"/>
        <w:rPr>
          <w:rFonts w:ascii="Trebuchet MS" w:hAnsi="Trebuchet MS" w:cs="Arial"/>
        </w:rPr>
      </w:pPr>
      <w:r w:rsidRPr="00C66387">
        <w:rPr>
          <w:rFonts w:ascii="Trebuchet MS" w:hAnsi="Trebuchet MS" w:cs="Arial"/>
        </w:rPr>
        <w:t xml:space="preserve">Expertul compară valoarea costurilor C+M din bugetul propus in cererea de finantare, cu valoarea costurilor standard stabilite </w:t>
      </w:r>
      <w:r w:rsidRPr="003456F3">
        <w:rPr>
          <w:rFonts w:ascii="Trebuchet MS" w:eastAsia="Times New Roman" w:hAnsi="Trebuchet MS" w:cs="Calibri"/>
          <w:bCs/>
        </w:rPr>
        <w:t>prin HG 363/2010 cu completările şi modificările ulterioare,</w:t>
      </w:r>
      <w:r w:rsidRPr="003456F3" w:rsidDel="00A2695B">
        <w:rPr>
          <w:rFonts w:ascii="Trebuchet MS" w:eastAsia="Times New Roman" w:hAnsi="Trebuchet MS" w:cs="Calibri"/>
          <w:bCs/>
        </w:rPr>
        <w:t xml:space="preserve"> </w:t>
      </w:r>
      <w:r w:rsidRPr="00C66387">
        <w:rPr>
          <w:rFonts w:ascii="Trebuchet MS" w:hAnsi="Trebuchet MS" w:cs="Arial"/>
        </w:rPr>
        <w:t xml:space="preserve">pentru lucrări de investiţii. În situaţia în care valoarea unitară din cererea de finanţare este mai mare decât cea  stabilita </w:t>
      </w:r>
      <w:r w:rsidRPr="003456F3">
        <w:rPr>
          <w:rFonts w:ascii="Trebuchet MS" w:eastAsia="Times New Roman" w:hAnsi="Trebuchet MS" w:cs="Calibri"/>
          <w:bCs/>
        </w:rPr>
        <w:t>prin HG 363/2010 cu completările şi modificările ulterioare,</w:t>
      </w:r>
      <w:r w:rsidRPr="003456F3" w:rsidDel="00A2695B">
        <w:rPr>
          <w:rFonts w:ascii="Trebuchet MS" w:eastAsia="Times New Roman" w:hAnsi="Trebuchet MS" w:cs="Calibri"/>
          <w:bCs/>
        </w:rPr>
        <w:t xml:space="preserve"> </w:t>
      </w:r>
      <w:r w:rsidRPr="00C66387">
        <w:rPr>
          <w:rFonts w:ascii="Trebuchet MS" w:hAnsi="Trebuchet MS" w:cs="Arial"/>
        </w:rPr>
        <w:t>pentru acelaşi tip  de investiţie, se solicită justificări privind fundamentarea costurilor adoptate şi, după caz, elaborarea de devize pe obiect distincte pentru categoriile de lucrări incluse în calculul costului dupa cum urmeaza:</w:t>
      </w:r>
    </w:p>
    <w:p w:rsidR="00774EAF" w:rsidRPr="00C66387" w:rsidRDefault="00774EAF" w:rsidP="00774EAF">
      <w:pPr>
        <w:jc w:val="both"/>
        <w:rPr>
          <w:rFonts w:ascii="Trebuchet MS" w:hAnsi="Trebuchet MS" w:cs="Arial"/>
        </w:rPr>
      </w:pPr>
      <w:r w:rsidRPr="00C66387">
        <w:rPr>
          <w:rFonts w:ascii="Trebuchet MS" w:hAnsi="Trebuchet MS" w:cs="Arial"/>
        </w:rPr>
        <w:t>-</w:t>
      </w:r>
      <w:r w:rsidRPr="00C66387">
        <w:rPr>
          <w:rFonts w:ascii="Trebuchet MS" w:hAnsi="Trebuchet MS" w:cs="Arial"/>
        </w:rPr>
        <w:tab/>
        <w:t>În cazul in care expertul constata ca valorile C+M din bugetul propus in cererea de finantare  prezinta o abatere de pana la 10% in plus fata de costul de referinta, pentru investitiile noi si de pana la 15% in cazul interventiilor la lucrarile existente, va considera proiectul eligibil fara a incepe o aprofundare a rezultatului;</w:t>
      </w:r>
    </w:p>
    <w:p w:rsidR="00774EAF" w:rsidRPr="00C66387" w:rsidRDefault="00774EAF" w:rsidP="00774EAF">
      <w:pPr>
        <w:jc w:val="both"/>
        <w:rPr>
          <w:rFonts w:ascii="Trebuchet MS" w:hAnsi="Trebuchet MS" w:cs="Arial"/>
        </w:rPr>
      </w:pPr>
      <w:r w:rsidRPr="00C66387">
        <w:rPr>
          <w:rFonts w:ascii="Trebuchet MS" w:hAnsi="Trebuchet MS" w:cs="Arial"/>
        </w:rPr>
        <w:t>-</w:t>
      </w:r>
      <w:r w:rsidRPr="00C66387">
        <w:rPr>
          <w:rFonts w:ascii="Trebuchet MS" w:hAnsi="Trebuchet MS" w:cs="Arial"/>
        </w:rPr>
        <w:tab/>
        <w:t xml:space="preserve"> În cazul in care expertul constata ca valorile C+M din bugetul propus in cererea de finantare  prezinta o abatere cuprinsa intre 10/15% si 30% in plus fata de costul de referinta, va efectua o analiza aprofundata a proiectului pentru verificarea valorilor C+M pe baza </w:t>
      </w:r>
      <w:r w:rsidRPr="00C66387">
        <w:rPr>
          <w:rFonts w:ascii="Trebuchet MS" w:hAnsi="Trebuchet MS" w:cs="Arial"/>
        </w:rPr>
        <w:lastRenderedPageBreak/>
        <w:t xml:space="preserve">elementelor specifice din cadrul acestuia pentru fiecare obiect de investitie la care se constata depasiri ale costurilor specific stabilite de AFIR. Totodata acesta va solicita informatii suplimentare beneficiarului din care sa reiasa foarte clar modalitatea de calcul a valorii C+M, si prezentarea conditiilor specifice fiecarei investitii in parte, care au condus la depasirea costului specific. Expertul va decide in functie de documentele primite eligibilitatea proiectului precum si trecerea in cheltuieli neeligibile a acelor cheltuieli care nu sunt justificate in mod corespunzator . </w:t>
      </w:r>
    </w:p>
    <w:p w:rsidR="00774EAF" w:rsidRPr="00C66387" w:rsidRDefault="00774EAF" w:rsidP="00774EAF">
      <w:pPr>
        <w:jc w:val="both"/>
        <w:rPr>
          <w:rFonts w:ascii="Trebuchet MS" w:hAnsi="Trebuchet MS" w:cs="Arial"/>
        </w:rPr>
      </w:pPr>
      <w:r w:rsidRPr="00C66387">
        <w:rPr>
          <w:rFonts w:ascii="Trebuchet MS" w:hAnsi="Trebuchet MS" w:cs="Arial"/>
        </w:rPr>
        <w:t xml:space="preserve">Decizia luata  va fi justificata in detaliu ( pentru fiecare obiect de investitie analizat)la rubrica observatii din fisa de evaluare E1.2; </w:t>
      </w:r>
    </w:p>
    <w:p w:rsidR="00774EAF" w:rsidRPr="00C66387" w:rsidRDefault="00774EAF" w:rsidP="00774EAF">
      <w:pPr>
        <w:jc w:val="both"/>
        <w:rPr>
          <w:rFonts w:ascii="Trebuchet MS" w:hAnsi="Trebuchet MS" w:cs="Arial"/>
        </w:rPr>
      </w:pPr>
      <w:r w:rsidRPr="00C66387">
        <w:rPr>
          <w:rFonts w:ascii="Trebuchet MS" w:hAnsi="Trebuchet MS" w:cs="Arial"/>
        </w:rPr>
        <w:t>-În cazul in care expertul constata ca valorile C+M din bugetul propus in cererea de finantare  prezinta o abatere peste 30%  in plus fata de costul de referinta, va efectua aceeasi  analiza aprofundata a proiectului ca in cazul de mai sus si va transmite proiectul impreuna cu analiza efectuata, cu punctul sau de vedere, la sediul central. Expertii de la sediul central vor evalua documentatia primita, din punct de vedere al rezonabilitatii preturilor valorile C+M din bugetul propus in cererea de finantare, precum si justificarile si decizia expertului CRFIR, iar in cazul in care considera necesar vor solicita informatii suplimentare. In urma acestei verificari expertii de la sediul central vor transmite printr-o nota expertului care instumenteaza cererea de finantarepunctul de vedere referitor la analiza efectuata la nivelul CRFIR, in vederea ajustarii daca este cazul a bugetului indicativ .</w:t>
      </w:r>
    </w:p>
    <w:p w:rsidR="00774EAF" w:rsidRPr="00C66387" w:rsidRDefault="00774EAF" w:rsidP="00774EAF">
      <w:pPr>
        <w:jc w:val="both"/>
        <w:rPr>
          <w:rFonts w:ascii="Trebuchet MS" w:hAnsi="Trebuchet MS" w:cs="Arial"/>
        </w:rPr>
      </w:pPr>
      <w:r w:rsidRPr="00C66387">
        <w:rPr>
          <w:rFonts w:ascii="Trebuchet MS" w:hAnsi="Trebuchet MS" w:cs="Arial"/>
        </w:rPr>
        <w:t xml:space="preserve">În funcţie de  analiza efectuata, expertul ajustează, dacă este cazul, bugetul indicativ şi notifică solicitantul despre aceste modificări. Motivele care au condus la modificările bugetului vor fi menţionate la rubrica Observaţii.  </w:t>
      </w:r>
    </w:p>
    <w:p w:rsidR="00774EAF" w:rsidRDefault="00774EAF" w:rsidP="00774EAF">
      <w:pPr>
        <w:jc w:val="both"/>
        <w:rPr>
          <w:rFonts w:ascii="Trebuchet MS" w:hAnsi="Trebuchet MS" w:cs="Arial"/>
        </w:rPr>
      </w:pPr>
      <w:r w:rsidRPr="00C66387">
        <w:rPr>
          <w:rFonts w:ascii="Trebuchet MS" w:hAnsi="Trebuchet MS" w:cs="Arial"/>
        </w:rPr>
        <w:t>In cazul in care solicitantul refuza insusirea modificarilor decise de catre expertul CRFIR proiectul va fi declarant neeligibil.</w:t>
      </w:r>
    </w:p>
    <w:p w:rsidR="00774EAF" w:rsidRPr="003456F3" w:rsidRDefault="00774EAF" w:rsidP="00774EAF">
      <w:pPr>
        <w:jc w:val="both"/>
        <w:rPr>
          <w:rFonts w:ascii="Trebuchet MS" w:eastAsia="SimSun" w:hAnsi="Trebuchet MS" w:cs="Calibri"/>
          <w:b/>
          <w:bCs/>
          <w:u w:val="single"/>
          <w:lang w:eastAsia="fr-FR"/>
        </w:rPr>
      </w:pPr>
      <w:r w:rsidRPr="003456F3">
        <w:rPr>
          <w:rFonts w:ascii="Trebuchet MS" w:eastAsia="SimSun" w:hAnsi="Trebuchet MS" w:cs="Calibri"/>
          <w:b/>
          <w:bCs/>
          <w:u w:val="single"/>
          <w:lang w:eastAsia="fr-FR"/>
        </w:rPr>
        <w:t>5. Verificarea Planului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774EAF" w:rsidRPr="003456F3" w:rsidTr="0030635A">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keepNext/>
              <w:spacing w:after="0" w:line="240" w:lineRule="auto"/>
              <w:ind w:left="-540" w:firstLine="540"/>
              <w:jc w:val="both"/>
              <w:outlineLvl w:val="0"/>
              <w:rPr>
                <w:rFonts w:ascii="Trebuchet MS" w:eastAsia="Times New Roman" w:hAnsi="Trebuchet MS" w:cs="Calibri"/>
                <w:b/>
                <w:bCs/>
                <w:sz w:val="20"/>
                <w:szCs w:val="20"/>
              </w:rPr>
            </w:pPr>
            <w:r w:rsidRPr="003456F3">
              <w:rPr>
                <w:rFonts w:ascii="Trebuchet MS" w:eastAsia="Times New Roman" w:hAnsi="Trebuchet MS" w:cs="Calibri"/>
                <w:b/>
                <w:bCs/>
                <w:sz w:val="20"/>
                <w:szCs w:val="20"/>
              </w:rPr>
              <w:t>Plan Financiar Totalizator SubMăsura 7.2</w:t>
            </w:r>
          </w:p>
        </w:tc>
      </w:tr>
      <w:tr w:rsidR="00774EAF"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Total proiect</w:t>
            </w:r>
          </w:p>
        </w:tc>
      </w:tr>
      <w:tr w:rsidR="00774EAF"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center"/>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w:t>
            </w:r>
          </w:p>
        </w:tc>
      </w:tr>
      <w:tr w:rsidR="00774EAF"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r>
      <w:tr w:rsidR="00774EAF" w:rsidRPr="003456F3" w:rsidTr="0030635A">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b/>
                <w:snapToGrid w:val="0"/>
                <w:sz w:val="20"/>
                <w:szCs w:val="20"/>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bl>
    <w:p w:rsidR="00774EAF" w:rsidRPr="003456F3" w:rsidRDefault="00774EAF" w:rsidP="00774EAF">
      <w:pPr>
        <w:jc w:val="both"/>
        <w:rPr>
          <w:rFonts w:ascii="Trebuchet MS" w:eastAsia="SimSun" w:hAnsi="Trebuchet MS" w:cs="Calibri"/>
          <w:b/>
          <w:bCs/>
          <w:u w:val="single"/>
          <w:lang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0"/>
      </w:tblGrid>
      <w:tr w:rsidR="00774EAF" w:rsidRPr="003456F3" w:rsidTr="0030635A">
        <w:trPr>
          <w:trHeight w:val="1927"/>
        </w:trPr>
        <w:tc>
          <w:tcPr>
            <w:tcW w:w="5000" w:type="pct"/>
            <w:tcBorders>
              <w:top w:val="single" w:sz="4" w:space="0" w:color="auto"/>
              <w:left w:val="nil"/>
              <w:bottom w:val="nil"/>
              <w:right w:val="nil"/>
            </w:tcBorders>
            <w:shd w:val="clear" w:color="auto" w:fill="auto"/>
          </w:tcPr>
          <w:p w:rsidR="00774EAF" w:rsidRPr="003456F3" w:rsidRDefault="00774EAF" w:rsidP="0030635A">
            <w:pPr>
              <w:keepNext/>
              <w:spacing w:after="0" w:line="240" w:lineRule="auto"/>
              <w:ind w:left="-540" w:firstLine="540"/>
              <w:jc w:val="both"/>
              <w:outlineLvl w:val="8"/>
              <w:rPr>
                <w:rFonts w:ascii="Trebuchet MS" w:eastAsia="SimSun" w:hAnsi="Trebuchet MS" w:cs="Calibri"/>
                <w:color w:val="000000"/>
                <w:lang w:eastAsia="fr-FR"/>
              </w:rPr>
            </w:pPr>
          </w:p>
          <w:p w:rsidR="00774EAF" w:rsidRPr="003456F3" w:rsidRDefault="00774EAF" w:rsidP="0030635A">
            <w:pPr>
              <w:numPr>
                <w:ilvl w:val="12"/>
                <w:numId w:val="0"/>
              </w:numPr>
              <w:tabs>
                <w:tab w:val="right" w:pos="10207"/>
              </w:tabs>
              <w:spacing w:after="0" w:line="240" w:lineRule="atLeast"/>
              <w:ind w:right="-2"/>
              <w:rPr>
                <w:rFonts w:ascii="Trebuchet MS" w:eastAsia="Times New Roman" w:hAnsi="Trebuchet MS" w:cs="Calibri"/>
                <w:b/>
                <w:bCs/>
                <w:lang w:eastAsia="fr-FR"/>
              </w:rPr>
            </w:pPr>
            <w:r w:rsidRPr="003456F3">
              <w:rPr>
                <w:rFonts w:ascii="Trebuchet MS" w:eastAsia="Times New Roman" w:hAnsi="Trebuchet MS" w:cs="Calibri"/>
                <w:b/>
                <w:bCs/>
              </w:rPr>
              <w:t>Formule de calcul:                                               Restricţii</w:t>
            </w:r>
          </w:p>
          <w:p w:rsidR="00774EAF" w:rsidRPr="003456F3" w:rsidRDefault="00774EAF" w:rsidP="0030635A">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Col.3 = col.1 + col.2                 R.1, col.1= Procent contribuţie publică</w:t>
            </w:r>
            <w:r w:rsidRPr="003456F3" w:rsidDel="002F124B">
              <w:rPr>
                <w:rFonts w:ascii="Trebuchet MS" w:eastAsia="Times New Roman" w:hAnsi="Trebuchet MS" w:cs="Calibri"/>
              </w:rPr>
              <w:t xml:space="preserve"> </w:t>
            </w:r>
            <w:r w:rsidRPr="003456F3">
              <w:rPr>
                <w:rFonts w:ascii="Trebuchet MS" w:eastAsia="Times New Roman" w:hAnsi="Trebuchet MS" w:cs="Calibri"/>
              </w:rPr>
              <w:t>x R. 4, col.1</w:t>
            </w:r>
          </w:p>
          <w:p w:rsidR="00774EAF" w:rsidRPr="003456F3" w:rsidRDefault="00774EAF" w:rsidP="0030635A">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R.4  = R.1 + R.2 + R.3                                               </w:t>
            </w:r>
          </w:p>
          <w:p w:rsidR="00774EAF" w:rsidRPr="003456F3" w:rsidRDefault="00774EAF" w:rsidP="0030635A">
            <w:pPr>
              <w:overflowPunct w:val="0"/>
              <w:autoSpaceDE w:val="0"/>
              <w:autoSpaceDN w:val="0"/>
              <w:adjustRightInd w:val="0"/>
              <w:spacing w:after="0" w:line="240" w:lineRule="auto"/>
              <w:ind w:left="-540" w:firstLine="540"/>
              <w:jc w:val="center"/>
              <w:textAlignment w:val="baseline"/>
              <w:rPr>
                <w:rFonts w:ascii="Trebuchet MS" w:eastAsia="Times New Roman" w:hAnsi="Trebuchet MS" w:cs="Calibri"/>
                <w:bCs/>
                <w:lang w:eastAsia="fr-FR"/>
              </w:rPr>
            </w:pPr>
            <w:r w:rsidRPr="003456F3">
              <w:rPr>
                <w:rFonts w:ascii="Trebuchet MS" w:eastAsia="Times New Roman" w:hAnsi="Trebuchet MS" w:cs="Calibri"/>
              </w:rPr>
              <w:t xml:space="preserve">R.2 = R.2.1 + R.2.2           </w:t>
            </w:r>
            <w:r w:rsidRPr="003456F3">
              <w:rPr>
                <w:rFonts w:ascii="Trebuchet MS" w:eastAsia="Times New Roman" w:hAnsi="Trebuchet MS" w:cs="Calibri"/>
                <w:i/>
              </w:rPr>
              <w:t>Procent avans = Avans solicitat / Ajutor public nerambursabil*100</w:t>
            </w:r>
          </w:p>
        </w:tc>
      </w:tr>
    </w:tbl>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 xml:space="preserve">5.1 Planul financiar este corect completat şi respectă gradul de intervenţie publică? </w:t>
      </w:r>
    </w:p>
    <w:p w:rsidR="00774EAF" w:rsidRPr="003456F3" w:rsidRDefault="00774EAF" w:rsidP="00774EAF">
      <w:pPr>
        <w:spacing w:before="240" w:after="240" w:line="240" w:lineRule="auto"/>
        <w:jc w:val="both"/>
        <w:rPr>
          <w:rFonts w:ascii="Trebuchet MS" w:eastAsia="Times New Roman" w:hAnsi="Trebuchet MS" w:cs="Calibri"/>
        </w:rPr>
      </w:pPr>
      <w:r w:rsidRPr="003456F3">
        <w:rPr>
          <w:rFonts w:ascii="Trebuchet MS" w:eastAsia="Times New Roman" w:hAnsi="Trebuchet MS" w:cs="Calibri"/>
        </w:rPr>
        <w:t>Expertul verifică dacă:</w:t>
      </w:r>
    </w:p>
    <w:p w:rsidR="00774EAF" w:rsidRPr="003456F3" w:rsidRDefault="00774EAF" w:rsidP="00774EAF">
      <w:pPr>
        <w:pStyle w:val="ListParagraph"/>
        <w:numPr>
          <w:ilvl w:val="0"/>
          <w:numId w:val="17"/>
        </w:numPr>
        <w:spacing w:before="240" w:after="240" w:line="240" w:lineRule="auto"/>
        <w:jc w:val="both"/>
        <w:rPr>
          <w:rFonts w:ascii="Trebuchet MS" w:eastAsia="Times New Roman" w:hAnsi="Trebuchet MS" w:cs="Calibri"/>
        </w:rPr>
      </w:pPr>
      <w:r w:rsidRPr="003456F3">
        <w:rPr>
          <w:rFonts w:ascii="Trebuchet MS" w:eastAsia="Times New Roman" w:hAnsi="Trebuchet MS" w:cs="Calibri"/>
        </w:rPr>
        <w:t>Planul financiar este completat corect.</w:t>
      </w:r>
    </w:p>
    <w:p w:rsidR="00774EAF" w:rsidRPr="003456F3" w:rsidRDefault="00774EAF" w:rsidP="00774EAF">
      <w:pPr>
        <w:pStyle w:val="ListParagraph"/>
        <w:numPr>
          <w:ilvl w:val="0"/>
          <w:numId w:val="17"/>
        </w:numPr>
        <w:spacing w:before="240" w:after="240" w:line="240" w:lineRule="auto"/>
        <w:jc w:val="both"/>
        <w:rPr>
          <w:rFonts w:ascii="Trebuchet MS" w:eastAsia="Times New Roman" w:hAnsi="Trebuchet MS" w:cs="Calibri"/>
          <w:i/>
        </w:rPr>
      </w:pPr>
      <w:r w:rsidRPr="003456F3">
        <w:rPr>
          <w:rFonts w:ascii="Trebuchet MS" w:eastAsia="Times New Roman" w:hAnsi="Trebuchet MS" w:cs="Calibri"/>
        </w:rPr>
        <w:t>în cazul proiectelor de apă/apă uzată, expertul verifica dacă gradul de intervenție (intensitatea) este calculat în funcţie de indicatorul venitul actualizat net (VAN) rezultat din analiza cost beneficiu şi este de max. 100 %.</w:t>
      </w:r>
    </w:p>
    <w:p w:rsidR="00774EAF" w:rsidRPr="003456F3" w:rsidRDefault="00774EAF" w:rsidP="00774EAF">
      <w:pPr>
        <w:tabs>
          <w:tab w:val="left" w:pos="-540"/>
        </w:tabs>
        <w:spacing w:after="0"/>
        <w:jc w:val="both"/>
        <w:rPr>
          <w:rFonts w:ascii="Trebuchet MS" w:eastAsia="Times New Roman" w:hAnsi="Trebuchet MS" w:cs="Calibri"/>
          <w:b/>
        </w:rPr>
      </w:pPr>
      <w:r w:rsidRPr="003456F3">
        <w:rPr>
          <w:rFonts w:ascii="Trebuchet MS" w:eastAsia="Times New Roman" w:hAnsi="Trebuchet MS" w:cs="Calibri"/>
        </w:rPr>
        <w:t xml:space="preserve">În cazul proiectelor care vizează investiţii în modernizarea infrastructurii de apă/apă uzată aplicate de autoritățile publice locale, pentru stabilirea intensităţii sprijinului expertul verifica in Analiza Cost Beneficiu care completeaza Documentațiile de Avizare pentru Lucrări  de Intervenții dacă gradul de intervenție (intensitatea) este calculat corect. </w:t>
      </w:r>
      <w:r w:rsidRPr="003456F3">
        <w:rPr>
          <w:rFonts w:ascii="Trebuchet MS" w:eastAsia="Times New Roman" w:hAnsi="Trebuchet MS" w:cs="Calibri"/>
          <w:b/>
        </w:rPr>
        <w:t>In cazul proiectelor de apa /apa uzata se verifică daca:</w:t>
      </w:r>
    </w:p>
    <w:p w:rsidR="00774EAF" w:rsidRPr="003456F3" w:rsidRDefault="00774EAF" w:rsidP="00774EAF">
      <w:pPr>
        <w:numPr>
          <w:ilvl w:val="0"/>
          <w:numId w:val="16"/>
        </w:numPr>
        <w:tabs>
          <w:tab w:val="left" w:pos="-540"/>
        </w:tabs>
        <w:spacing w:after="0"/>
        <w:jc w:val="both"/>
        <w:rPr>
          <w:rFonts w:ascii="Trebuchet MS" w:eastAsia="Times New Roman" w:hAnsi="Trebuchet MS" w:cs="Calibri"/>
          <w:i/>
        </w:rPr>
      </w:pPr>
      <w:r w:rsidRPr="003456F3">
        <w:rPr>
          <w:rFonts w:ascii="Trebuchet MS" w:eastAsia="Times New Roman" w:hAnsi="Trebuchet MS" w:cs="Calibri"/>
          <w:i/>
        </w:rPr>
        <w:t>venitul actualizat net (VAN) este ≤ 0, intensitatea sprijinului va fi de 100%;</w:t>
      </w:r>
    </w:p>
    <w:p w:rsidR="00774EAF" w:rsidRPr="003456F3" w:rsidRDefault="00774EAF" w:rsidP="00774EAF">
      <w:pPr>
        <w:numPr>
          <w:ilvl w:val="0"/>
          <w:numId w:val="16"/>
        </w:numPr>
        <w:tabs>
          <w:tab w:val="left" w:pos="-540"/>
        </w:tabs>
        <w:spacing w:after="0"/>
        <w:jc w:val="both"/>
        <w:rPr>
          <w:rFonts w:ascii="Trebuchet MS" w:eastAsia="Times New Roman" w:hAnsi="Trebuchet MS" w:cs="Calibri"/>
          <w:i/>
        </w:rPr>
      </w:pPr>
      <w:r w:rsidRPr="003456F3">
        <w:rPr>
          <w:rFonts w:ascii="Trebuchet MS" w:eastAsia="Times New Roman" w:hAnsi="Trebuchet MS" w:cs="Calibri"/>
          <w:i/>
        </w:rPr>
        <w:t>venitul actualizat net (VAN) este &gt; 0, intensitatea sprijinului va fi de până la 100%.</w:t>
      </w:r>
    </w:p>
    <w:p w:rsidR="00774EAF" w:rsidRPr="003456F3" w:rsidRDefault="00774EAF" w:rsidP="00774EAF">
      <w:pPr>
        <w:tabs>
          <w:tab w:val="left" w:pos="-540"/>
        </w:tabs>
        <w:spacing w:after="0"/>
        <w:jc w:val="both"/>
        <w:rPr>
          <w:rFonts w:ascii="Trebuchet MS" w:eastAsia="Times New Roman" w:hAnsi="Trebuchet MS" w:cs="Calibri"/>
          <w:i/>
        </w:rPr>
      </w:pPr>
    </w:p>
    <w:p w:rsidR="00774EAF" w:rsidRPr="003456F3" w:rsidRDefault="00774EAF" w:rsidP="00774EAF">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 xml:space="preserve">În situația în care VAN &gt; 0, expertul verifică dacă intensitatea este calculată în conformitate cu modelul din Anexa 4 - </w:t>
      </w:r>
      <w:r w:rsidRPr="003456F3">
        <w:rPr>
          <w:rFonts w:ascii="Trebuchet MS" w:eastAsia="Times New Roman" w:hAnsi="Trebuchet MS" w:cs="Calibri"/>
          <w:i/>
        </w:rPr>
        <w:t>Recomandări privind elaborarea Analizei Cost-Beneficiu</w:t>
      </w:r>
      <w:r w:rsidRPr="003456F3">
        <w:rPr>
          <w:rFonts w:ascii="Trebuchet MS" w:eastAsia="Times New Roman" w:hAnsi="Trebuchet MS" w:cs="Calibri"/>
          <w:b/>
        </w:rPr>
        <w:t xml:space="preserve"> .</w:t>
      </w:r>
    </w:p>
    <w:p w:rsidR="00774EAF" w:rsidRPr="003456F3" w:rsidRDefault="00774EAF" w:rsidP="00774EAF">
      <w:pPr>
        <w:tabs>
          <w:tab w:val="left" w:pos="-540"/>
        </w:tabs>
        <w:spacing w:after="0"/>
        <w:jc w:val="both"/>
        <w:rPr>
          <w:rFonts w:ascii="Trebuchet MS" w:eastAsia="Times New Roman" w:hAnsi="Trebuchet MS" w:cs="Calibri"/>
          <w:i/>
        </w:rPr>
      </w:pPr>
    </w:p>
    <w:p w:rsidR="00774EAF" w:rsidRPr="003456F3" w:rsidRDefault="00774EAF" w:rsidP="00774EAF">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In cazul proiectelor care vizeaza infrastuctura educationala/sociala, expertul verifică dacă gradul de intervenție (intensitatea) sprijinului public este e 100% în cazul proiectelor depuse de comune și de 80% în cazul proiectelor depuse de ONG.</w:t>
      </w:r>
    </w:p>
    <w:p w:rsidR="00774EAF" w:rsidRPr="003456F3" w:rsidRDefault="00774EAF" w:rsidP="00774EAF">
      <w:pPr>
        <w:numPr>
          <w:ilvl w:val="0"/>
          <w:numId w:val="17"/>
        </w:numPr>
        <w:tabs>
          <w:tab w:val="left" w:pos="-540"/>
        </w:tabs>
        <w:spacing w:after="0"/>
        <w:jc w:val="both"/>
        <w:rPr>
          <w:rFonts w:ascii="Trebuchet MS" w:eastAsia="Times New Roman" w:hAnsi="Trebuchet MS" w:cs="Calibri"/>
          <w:b/>
        </w:rPr>
      </w:pPr>
    </w:p>
    <w:p w:rsidR="00774EAF" w:rsidRPr="003456F3" w:rsidRDefault="00774EAF" w:rsidP="00774EAF">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774EAF" w:rsidRPr="003456F3" w:rsidRDefault="00774EAF" w:rsidP="00774EAF">
      <w:pPr>
        <w:spacing w:after="0" w:line="240" w:lineRule="auto"/>
        <w:ind w:firstLine="540"/>
        <w:jc w:val="both"/>
        <w:rPr>
          <w:rFonts w:ascii="Trebuchet MS" w:eastAsia="Times New Roman" w:hAnsi="Trebuchet MS" w:cs="Calibri"/>
          <w:b/>
        </w:rPr>
      </w:pPr>
    </w:p>
    <w:p w:rsidR="00774EAF" w:rsidRPr="003456F3" w:rsidRDefault="00774EAF" w:rsidP="00774EAF">
      <w:pPr>
        <w:spacing w:after="0" w:line="240" w:lineRule="auto"/>
        <w:ind w:firstLine="540"/>
        <w:jc w:val="both"/>
        <w:rPr>
          <w:rFonts w:ascii="Trebuchet MS" w:eastAsia="Times New Roman" w:hAnsi="Trebuchet MS" w:cs="Calibri"/>
          <w:b/>
          <w:u w:val="single"/>
        </w:rPr>
      </w:pPr>
      <w:r w:rsidRPr="003456F3">
        <w:rPr>
          <w:rFonts w:ascii="Trebuchet MS" w:eastAsia="Times New Roman" w:hAnsi="Trebuchet MS" w:cs="Calibri"/>
          <w:b/>
          <w:u w:val="single"/>
        </w:rPr>
        <w:t>5.2 Proiectul se încadreaza în plafonul maxim al sprijinului public nerambursabil?</w:t>
      </w:r>
    </w:p>
    <w:p w:rsidR="00774EAF" w:rsidRPr="003456F3" w:rsidRDefault="00774EAF" w:rsidP="00774EAF">
      <w:pPr>
        <w:spacing w:after="0" w:line="240" w:lineRule="auto"/>
        <w:ind w:firstLine="540"/>
        <w:jc w:val="both"/>
        <w:rPr>
          <w:rFonts w:ascii="Trebuchet MS" w:eastAsia="Times New Roman" w:hAnsi="Trebuchet MS" w:cs="Calibri"/>
        </w:rPr>
      </w:pPr>
    </w:p>
    <w:p w:rsidR="00774EAF" w:rsidRPr="003456F3" w:rsidRDefault="00774EAF" w:rsidP="00774EAF">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Expertul verifica în Planul financiar, rândul „Ajutor public nerambursabil”, coloana 1, dacă cheltuielile eligibile corespund cu plafonul maxim precizat în fișa tehnică a sub-măsurii şi sunt în conformitate cu condițiile precizate, după cum urmează:</w:t>
      </w:r>
    </w:p>
    <w:p w:rsidR="00774EAF" w:rsidRPr="003456F3" w:rsidRDefault="00774EAF" w:rsidP="00774EAF">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 xml:space="preserve">Sprijinul public nerambursabil acordat în cadrul acestei sub-măsuri va fi </w:t>
      </w:r>
      <w:r w:rsidRPr="003456F3">
        <w:rPr>
          <w:rFonts w:ascii="Trebuchet MS" w:eastAsia="Times New Roman" w:hAnsi="Trebuchet MS" w:cs="Calibri"/>
          <w:b/>
          <w:bCs/>
          <w:lang w:eastAsia="ro-RO"/>
        </w:rPr>
        <w:t xml:space="preserve">100% din totalul cheltuielilor eligibile </w:t>
      </w:r>
      <w:r w:rsidRPr="003456F3">
        <w:rPr>
          <w:rFonts w:ascii="Trebuchet MS" w:eastAsia="Times New Roman" w:hAnsi="Trebuchet MS" w:cs="Calibri"/>
          <w:lang w:eastAsia="ro-RO"/>
        </w:rPr>
        <w:t xml:space="preserve">pentru proiectele aplicate de autoritățile publice locale si </w:t>
      </w:r>
      <w:r w:rsidRPr="003456F3">
        <w:rPr>
          <w:rFonts w:ascii="Trebuchet MS" w:eastAsia="Times New Roman" w:hAnsi="Trebuchet MS" w:cs="Calibri"/>
          <w:b/>
          <w:bCs/>
          <w:lang w:eastAsia="ro-RO"/>
        </w:rPr>
        <w:t xml:space="preserve">de până la 100% în cazul proiectelor de apă / apă uzată, sub rezerva aplicării art. 61 din R (UE) nr. 1303 / 2013, iar în cazul ONG sprijinul </w:t>
      </w:r>
      <w:r w:rsidR="005766B9">
        <w:rPr>
          <w:rFonts w:ascii="Trebuchet MS" w:eastAsia="Times New Roman" w:hAnsi="Trebuchet MS" w:cs="Calibri"/>
          <w:b/>
          <w:bCs/>
          <w:lang w:eastAsia="ro-RO"/>
        </w:rPr>
        <w:t>public nerambursabil va fi de 100</w:t>
      </w:r>
      <w:r w:rsidRPr="003456F3">
        <w:rPr>
          <w:rFonts w:ascii="Trebuchet MS" w:eastAsia="Times New Roman" w:hAnsi="Trebuchet MS" w:cs="Calibri"/>
          <w:b/>
          <w:bCs/>
          <w:lang w:eastAsia="ro-RO"/>
        </w:rPr>
        <w:t>% din totalul cheltuielilor eligibile</w:t>
      </w:r>
      <w:r w:rsidRPr="003456F3">
        <w:rPr>
          <w:rFonts w:ascii="Trebuchet MS" w:eastAsia="Times New Roman" w:hAnsi="Trebuchet MS" w:cs="Calibri"/>
          <w:lang w:eastAsia="ro-RO"/>
        </w:rPr>
        <w:t> și nu va depăși:</w:t>
      </w:r>
      <w:r w:rsidRPr="003456F3">
        <w:rPr>
          <w:rFonts w:ascii="Trebuchet MS" w:eastAsia="Times New Roman" w:hAnsi="Trebuchet MS" w:cs="Calibri"/>
          <w:b/>
          <w:noProof/>
          <w:color w:val="000000"/>
          <w:spacing w:val="1"/>
          <w:lang w:eastAsia="ro-RO"/>
        </w:rPr>
        <w:t xml:space="preserve"> </w:t>
      </w:r>
      <w:r w:rsidR="005766B9">
        <w:rPr>
          <w:rFonts w:ascii="Trebuchet MS" w:eastAsia="Times New Roman" w:hAnsi="Trebuchet MS" w:cs="Calibri"/>
          <w:b/>
          <w:noProof/>
          <w:color w:val="000000"/>
          <w:spacing w:val="1"/>
          <w:lang w:eastAsia="ro-RO"/>
        </w:rPr>
        <w:t>84.738,66 euro.</w:t>
      </w:r>
    </w:p>
    <w:p w:rsidR="00774EAF" w:rsidRPr="003456F3" w:rsidRDefault="00774EAF" w:rsidP="00774EAF">
      <w:pPr>
        <w:spacing w:after="0" w:line="240" w:lineRule="auto"/>
        <w:jc w:val="both"/>
        <w:rPr>
          <w:rFonts w:ascii="Trebuchet MS" w:eastAsia="Times New Roman" w:hAnsi="Trebuchet MS" w:cs="Calibri"/>
          <w:lang w:eastAsia="ro-RO"/>
        </w:rPr>
      </w:pPr>
    </w:p>
    <w:p w:rsidR="00774EAF" w:rsidRPr="003456F3" w:rsidRDefault="00774EAF" w:rsidP="00774EAF">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Dacă  valoarea eligibilă a proiectului se încadrează în plafonul maxim al sprijinului public nerambursabil, expertul bifează în caseta corespunzatoare DA.</w:t>
      </w:r>
    </w:p>
    <w:p w:rsidR="00774EAF" w:rsidRPr="003456F3" w:rsidRDefault="00774EAF" w:rsidP="00774EAF">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Dacă valoarea eligibilă a proiectului depasește plafonul maxim al sprijinului public nerambursabil, expertul bifează in caseta corespunzatoare NU şi îşi motivează poziţia în linia prevăzută în acest scop la rubrica Observaţii.</w:t>
      </w:r>
    </w:p>
    <w:p w:rsidR="00774EAF" w:rsidRPr="003456F3" w:rsidRDefault="00774EAF" w:rsidP="00774EAF">
      <w:pPr>
        <w:tabs>
          <w:tab w:val="left" w:pos="0"/>
        </w:tabs>
        <w:spacing w:after="0" w:line="240" w:lineRule="auto"/>
        <w:ind w:firstLine="540"/>
        <w:jc w:val="both"/>
        <w:rPr>
          <w:rFonts w:ascii="Trebuchet MS" w:eastAsia="Times New Roman" w:hAnsi="Trebuchet MS" w:cs="Calibri"/>
        </w:rPr>
      </w:pPr>
    </w:p>
    <w:p w:rsidR="00774EAF" w:rsidRPr="003456F3" w:rsidRDefault="00774EAF" w:rsidP="00774EAF">
      <w:pPr>
        <w:tabs>
          <w:tab w:val="left" w:pos="0"/>
        </w:tabs>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5.3 Avansul solicitat se încadrează într-un cuantum de până la 50% din ajutorul public nerambursabil?</w:t>
      </w: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E3.4. </w:t>
      </w: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Prin transmiterea formularului E3.4 de catre solicitant cu bugetul corectat, expertul înscrie valoarea în Planul financiar și bifează DA cu diferențe și îşi motivează poziţia în linia prevăzută în acest scop la rubrica Observatii.</w:t>
      </w: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În cazul în care nu se efectuează corectura de catre solicitant, expertul bifeaza NU și îşi motivează poziţia în linia prevăzută în acest scop la rubrica Observatii.</w:t>
      </w:r>
    </w:p>
    <w:p w:rsidR="00774EAF" w:rsidRPr="00635710" w:rsidRDefault="00774EAF" w:rsidP="00774EAF">
      <w:pPr>
        <w:spacing w:after="0" w:line="240" w:lineRule="auto"/>
        <w:ind w:left="180"/>
        <w:jc w:val="both"/>
        <w:rPr>
          <w:rFonts w:ascii="Trebuchet MS" w:hAnsi="Trebuchet MS" w:cs="Calibri"/>
        </w:rPr>
      </w:pP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În cazul în care potențialul beneficiar nu a solicitat avans, expertul bifează caseta Nu este cazul.</w:t>
      </w:r>
    </w:p>
    <w:p w:rsidR="00774EAF" w:rsidRPr="003456F3" w:rsidRDefault="00774EAF" w:rsidP="00774EAF">
      <w:pPr>
        <w:spacing w:after="0" w:line="240" w:lineRule="auto"/>
        <w:ind w:left="180" w:right="148"/>
        <w:jc w:val="both"/>
        <w:rPr>
          <w:rFonts w:ascii="Trebuchet MS" w:eastAsia="Times New Roman" w:hAnsi="Trebuchet MS" w:cs="Calibri"/>
          <w:b/>
          <w:bCs/>
          <w:iCs/>
        </w:rPr>
      </w:pPr>
    </w:p>
    <w:p w:rsidR="00774EAF" w:rsidRPr="003456F3" w:rsidRDefault="00774EAF" w:rsidP="00774EAF">
      <w:pPr>
        <w:spacing w:after="0" w:line="240" w:lineRule="auto"/>
        <w:ind w:right="148"/>
        <w:jc w:val="both"/>
        <w:rPr>
          <w:rFonts w:ascii="Trebuchet MS" w:eastAsia="Times New Roman" w:hAnsi="Trebuchet MS" w:cs="Calibri"/>
          <w:b/>
          <w:bCs/>
          <w:iCs/>
        </w:rPr>
      </w:pPr>
      <w:r w:rsidRPr="003456F3">
        <w:rPr>
          <w:rFonts w:ascii="Trebuchet MS" w:eastAsia="Times New Roman" w:hAnsi="Trebuchet MS" w:cs="Calibri"/>
          <w:b/>
          <w:bCs/>
          <w:iCs/>
        </w:rPr>
        <w:t>6. Verificarea încadrării proiectului în Domeniile de Intervenţie</w:t>
      </w:r>
    </w:p>
    <w:p w:rsidR="00774EAF" w:rsidRPr="003456F3" w:rsidRDefault="00774EAF" w:rsidP="00774EAF">
      <w:pPr>
        <w:spacing w:after="0" w:line="240" w:lineRule="auto"/>
        <w:ind w:left="180" w:right="148"/>
        <w:jc w:val="both"/>
        <w:rPr>
          <w:rFonts w:ascii="Trebuchet MS" w:eastAsia="Times New Roman" w:hAnsi="Trebuchet MS" w:cs="Calibri"/>
          <w:b/>
          <w:bCs/>
          <w:iCs/>
        </w:rPr>
      </w:pPr>
    </w:p>
    <w:p w:rsidR="00774EAF" w:rsidRPr="003456F3" w:rsidRDefault="00774EAF" w:rsidP="00774EAF">
      <w:pPr>
        <w:spacing w:after="0" w:line="240" w:lineRule="auto"/>
        <w:ind w:right="148"/>
        <w:jc w:val="both"/>
        <w:rPr>
          <w:rFonts w:ascii="Trebuchet MS" w:eastAsia="Times New Roman" w:hAnsi="Trebuchet MS" w:cs="Calibri"/>
          <w:bCs/>
          <w:iCs/>
        </w:rPr>
      </w:pPr>
      <w:r w:rsidRPr="003456F3">
        <w:rPr>
          <w:rFonts w:ascii="Trebuchet MS" w:eastAsia="Times New Roman" w:hAnsi="Trebuchet MS" w:cs="Calibri"/>
          <w:bCs/>
          <w:iCs/>
        </w:rPr>
        <w:t>Expertul va verifica încadrarea proiectului în Domeniul de Intervenţie specific componentei din cadrul sub-măsurii.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verifică încadrarea proiectului în alocarea financiară aferentă teritoriului în care se implementeaza proiectul.  </w:t>
      </w:r>
    </w:p>
    <w:p w:rsidR="00774EAF" w:rsidRPr="003456F3" w:rsidRDefault="00774EAF" w:rsidP="00774EAF">
      <w:pPr>
        <w:spacing w:after="0" w:line="240" w:lineRule="auto"/>
        <w:jc w:val="both"/>
        <w:rPr>
          <w:rFonts w:ascii="Trebuchet MS" w:eastAsia="Times New Roman" w:hAnsi="Trebuchet MS" w:cs="Calibri"/>
        </w:rPr>
      </w:pPr>
      <w:r w:rsidRPr="00635710">
        <w:rPr>
          <w:rFonts w:ascii="Trebuchet MS" w:hAnsi="Trebuchet MS" w:cs="Calibri"/>
          <w:color w:val="000000"/>
        </w:rPr>
        <w:t>Proiectul va fi obligatoriu încadrat în alocarea financiară aferentă teritoriului în care se implementează proiectul, r</w:t>
      </w:r>
      <w:r w:rsidR="00E62437">
        <w:rPr>
          <w:rFonts w:ascii="Trebuchet MS" w:hAnsi="Trebuchet MS" w:cs="Calibri"/>
          <w:color w:val="000000"/>
        </w:rPr>
        <w:t>espectiv „Restul teritoriului”.</w:t>
      </w:r>
    </w:p>
    <w:p w:rsidR="00774EAF" w:rsidRPr="00635710" w:rsidRDefault="00774EAF" w:rsidP="00774EAF">
      <w:pPr>
        <w:spacing w:after="0" w:line="240" w:lineRule="auto"/>
        <w:ind w:right="148"/>
        <w:jc w:val="both"/>
        <w:rPr>
          <w:rFonts w:ascii="Trebuchet MS" w:hAnsi="Trebuchet MS" w:cs="Calibri"/>
        </w:rPr>
      </w:pPr>
    </w:p>
    <w:p w:rsidR="00774EAF" w:rsidRPr="003456F3" w:rsidRDefault="00774EAF" w:rsidP="00774EAF">
      <w:pPr>
        <w:spacing w:after="0" w:line="240" w:lineRule="auto"/>
        <w:ind w:right="148"/>
        <w:jc w:val="both"/>
        <w:rPr>
          <w:rFonts w:ascii="Trebuchet MS" w:eastAsia="Times New Roman" w:hAnsi="Trebuchet MS" w:cs="Calibri"/>
          <w:b/>
        </w:rPr>
      </w:pPr>
      <w:r w:rsidRPr="003456F3">
        <w:rPr>
          <w:rFonts w:ascii="Trebuchet MS" w:eastAsia="Times New Roman" w:hAnsi="Trebuchet MS" w:cs="Calibri"/>
          <w:b/>
        </w:rPr>
        <w:t>În cazul în care proiectul a fost încadrat greșit, expertul va biva casuţa DA şi proiectul va fi declarat neconform şi nu va intra în etapa de selectie. În situaţia contrară expertul va bifa NU</w:t>
      </w:r>
    </w:p>
    <w:p w:rsidR="00774EAF" w:rsidRPr="003456F3" w:rsidRDefault="00774EAF" w:rsidP="00774EAF">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iCs/>
          <w:lang w:eastAsia="fr-FR"/>
        </w:rPr>
      </w:pPr>
    </w:p>
    <w:p w:rsidR="00774EAF" w:rsidRPr="003456F3" w:rsidRDefault="00774EAF" w:rsidP="00774EAF">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iCs/>
          <w:u w:val="single"/>
          <w:lang w:eastAsia="fr-FR"/>
        </w:rPr>
      </w:pPr>
      <w:r w:rsidRPr="003456F3">
        <w:rPr>
          <w:rFonts w:ascii="Trebuchet MS" w:eastAsia="Times New Roman" w:hAnsi="Trebuchet MS" w:cs="Calibri"/>
          <w:b/>
          <w:bCs/>
          <w:iCs/>
          <w:u w:val="single"/>
          <w:lang w:eastAsia="fr-FR"/>
        </w:rPr>
        <w:t>7. Verificarea Indicatorilor de Monitorizare</w:t>
      </w:r>
    </w:p>
    <w:p w:rsidR="00774EAF" w:rsidRPr="003456F3" w:rsidRDefault="00774EAF" w:rsidP="00774EAF">
      <w:pPr>
        <w:overflowPunct w:val="0"/>
        <w:autoSpaceDE w:val="0"/>
        <w:autoSpaceDN w:val="0"/>
        <w:adjustRightInd w:val="0"/>
        <w:spacing w:after="0" w:line="240" w:lineRule="auto"/>
        <w:ind w:left="180"/>
        <w:jc w:val="center"/>
        <w:textAlignment w:val="baseline"/>
        <w:rPr>
          <w:rFonts w:ascii="Trebuchet MS" w:eastAsia="Times New Roman" w:hAnsi="Trebuchet MS" w:cs="Calibri"/>
          <w:b/>
          <w:bCs/>
          <w:iCs/>
          <w:lang w:eastAsia="fr-FR"/>
        </w:rPr>
      </w:pPr>
    </w:p>
    <w:p w:rsidR="00774EAF" w:rsidRPr="003456F3" w:rsidRDefault="00774EAF" w:rsidP="00774EAF">
      <w:pPr>
        <w:overflowPunct w:val="0"/>
        <w:autoSpaceDE w:val="0"/>
        <w:autoSpaceDN w:val="0"/>
        <w:adjustRightInd w:val="0"/>
        <w:spacing w:after="0" w:line="240" w:lineRule="auto"/>
        <w:jc w:val="both"/>
        <w:textAlignment w:val="baseline"/>
        <w:rPr>
          <w:rFonts w:ascii="Trebuchet MS" w:eastAsia="Times New Roman" w:hAnsi="Trebuchet MS" w:cs="Calibri"/>
          <w:bCs/>
          <w:iCs/>
          <w:lang w:eastAsia="fr-FR"/>
        </w:rPr>
      </w:pPr>
      <w:r w:rsidRPr="003456F3">
        <w:rPr>
          <w:rFonts w:ascii="Trebuchet MS" w:eastAsia="Times New Roman" w:hAnsi="Trebuchet MS" w:cs="Calibri"/>
          <w:bCs/>
          <w:iCs/>
          <w:lang w:eastAsia="fr-FR"/>
        </w:rPr>
        <w:t>Se verifică dacă indicatorii din cererea de finanţare sunt corecţi, în caz contrar se completează tabelul cu informaţia corectă.</w:t>
      </w:r>
    </w:p>
    <w:p w:rsidR="00774EAF" w:rsidRDefault="00774EAF" w:rsidP="00774EAF"/>
    <w:p w:rsidR="00774EAF" w:rsidRDefault="00774EAF" w:rsidP="00B35859"/>
    <w:sectPr w:rsidR="00774E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56" w:rsidRDefault="00991256" w:rsidP="00B35859">
      <w:pPr>
        <w:spacing w:after="0" w:line="240" w:lineRule="auto"/>
      </w:pPr>
      <w:r>
        <w:separator/>
      </w:r>
    </w:p>
  </w:endnote>
  <w:endnote w:type="continuationSeparator" w:id="0">
    <w:p w:rsidR="00991256" w:rsidRDefault="00991256" w:rsidP="00B3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56" w:rsidRDefault="00991256" w:rsidP="00B35859">
      <w:pPr>
        <w:spacing w:after="0" w:line="240" w:lineRule="auto"/>
      </w:pPr>
      <w:r>
        <w:separator/>
      </w:r>
    </w:p>
  </w:footnote>
  <w:footnote w:type="continuationSeparator" w:id="0">
    <w:p w:rsidR="00991256" w:rsidRDefault="00991256" w:rsidP="00B35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9251A7"/>
    <w:multiLevelType w:val="hybridMultilevel"/>
    <w:tmpl w:val="7CD440CA"/>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7A17A1"/>
    <w:multiLevelType w:val="hybridMultilevel"/>
    <w:tmpl w:val="7B084320"/>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9A1C9D"/>
    <w:multiLevelType w:val="hybridMultilevel"/>
    <w:tmpl w:val="EDDA7344"/>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A7131E1"/>
    <w:multiLevelType w:val="hybridMultilevel"/>
    <w:tmpl w:val="C00644B4"/>
    <w:lvl w:ilvl="0" w:tplc="25B88DEA">
      <w:start w:val="1"/>
      <w:numFmt w:val="decimal"/>
      <w:lvlText w:val="(%1)"/>
      <w:lvlJc w:val="left"/>
      <w:pPr>
        <w:ind w:left="1440" w:hanging="360"/>
      </w:pPr>
      <w:rPr>
        <w:rFonts w:hint="default"/>
        <w:b/>
        <w:i/>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4382159B"/>
    <w:multiLevelType w:val="hybridMultilevel"/>
    <w:tmpl w:val="2C48365A"/>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1"/>
  </w:num>
  <w:num w:numId="5">
    <w:abstractNumId w:val="11"/>
  </w:num>
  <w:num w:numId="6">
    <w:abstractNumId w:val="7"/>
  </w:num>
  <w:num w:numId="7">
    <w:abstractNumId w:val="8"/>
  </w:num>
  <w:num w:numId="8">
    <w:abstractNumId w:val="5"/>
  </w:num>
  <w:num w:numId="9">
    <w:abstractNumId w:val="15"/>
  </w:num>
  <w:num w:numId="10">
    <w:abstractNumId w:val="0"/>
  </w:num>
  <w:num w:numId="11">
    <w:abstractNumId w:val="3"/>
  </w:num>
  <w:num w:numId="12">
    <w:abstractNumId w:val="2"/>
  </w:num>
  <w:num w:numId="13">
    <w:abstractNumId w:val="9"/>
  </w:num>
  <w:num w:numId="14">
    <w:abstractNumId w:val="4"/>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81"/>
    <w:rsid w:val="000D6D23"/>
    <w:rsid w:val="00192EB9"/>
    <w:rsid w:val="001D46F8"/>
    <w:rsid w:val="00235918"/>
    <w:rsid w:val="002415C9"/>
    <w:rsid w:val="002574B7"/>
    <w:rsid w:val="002E4881"/>
    <w:rsid w:val="002F1BE8"/>
    <w:rsid w:val="0030635A"/>
    <w:rsid w:val="00323F45"/>
    <w:rsid w:val="00386A1D"/>
    <w:rsid w:val="003F4794"/>
    <w:rsid w:val="0042039F"/>
    <w:rsid w:val="0043253A"/>
    <w:rsid w:val="004D3907"/>
    <w:rsid w:val="005472AF"/>
    <w:rsid w:val="005766B9"/>
    <w:rsid w:val="0058634F"/>
    <w:rsid w:val="005877EE"/>
    <w:rsid w:val="005D14BB"/>
    <w:rsid w:val="00605B33"/>
    <w:rsid w:val="0064393D"/>
    <w:rsid w:val="00695084"/>
    <w:rsid w:val="00756806"/>
    <w:rsid w:val="0077350E"/>
    <w:rsid w:val="00774EAF"/>
    <w:rsid w:val="007A4189"/>
    <w:rsid w:val="00832873"/>
    <w:rsid w:val="00886B3A"/>
    <w:rsid w:val="008B697E"/>
    <w:rsid w:val="00931372"/>
    <w:rsid w:val="009501DD"/>
    <w:rsid w:val="00976188"/>
    <w:rsid w:val="00986E84"/>
    <w:rsid w:val="00991256"/>
    <w:rsid w:val="009E3367"/>
    <w:rsid w:val="00A07F5E"/>
    <w:rsid w:val="00A17BED"/>
    <w:rsid w:val="00A17E76"/>
    <w:rsid w:val="00A25AC2"/>
    <w:rsid w:val="00B11499"/>
    <w:rsid w:val="00B35859"/>
    <w:rsid w:val="00B43B2A"/>
    <w:rsid w:val="00B44C0B"/>
    <w:rsid w:val="00C125E8"/>
    <w:rsid w:val="00C275C2"/>
    <w:rsid w:val="00C33D31"/>
    <w:rsid w:val="00C67F34"/>
    <w:rsid w:val="00C8745F"/>
    <w:rsid w:val="00CD499E"/>
    <w:rsid w:val="00D22676"/>
    <w:rsid w:val="00D33949"/>
    <w:rsid w:val="00D83806"/>
    <w:rsid w:val="00D90938"/>
    <w:rsid w:val="00DD023D"/>
    <w:rsid w:val="00DE3415"/>
    <w:rsid w:val="00E51AF5"/>
    <w:rsid w:val="00E62437"/>
    <w:rsid w:val="00EE0B5C"/>
    <w:rsid w:val="00F6310C"/>
    <w:rsid w:val="00F71874"/>
    <w:rsid w:val="00FA69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7933-CCF1-4B9A-B654-3EC46788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859"/>
    <w:pPr>
      <w:spacing w:after="200" w:line="276" w:lineRule="auto"/>
    </w:pPr>
    <w:rPr>
      <w:rFonts w:ascii="Calibri" w:hAnsi="Calibri" w:cs="Times New Roman"/>
    </w:rPr>
  </w:style>
  <w:style w:type="paragraph" w:styleId="Heading1">
    <w:name w:val="heading 1"/>
    <w:basedOn w:val="Normal"/>
    <w:next w:val="Normal"/>
    <w:link w:val="Heading1Char"/>
    <w:qFormat/>
    <w:rsid w:val="00B3585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859"/>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B35859"/>
    <w:pPr>
      <w:ind w:left="720"/>
      <w:contextualSpacing/>
    </w:pPr>
  </w:style>
  <w:style w:type="character" w:styleId="Hyperlink">
    <w:name w:val="Hyperlink"/>
    <w:uiPriority w:val="99"/>
    <w:unhideWhenUsed/>
    <w:rsid w:val="00B35859"/>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iPriority w:val="99"/>
    <w:unhideWhenUsed/>
    <w:rsid w:val="00B3585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B35859"/>
    <w:rPr>
      <w:rFonts w:ascii="Calibri" w:hAnsi="Calibri" w:cs="Times New Roman"/>
      <w:sz w:val="20"/>
      <w:szCs w:val="20"/>
    </w:rPr>
  </w:style>
  <w:style w:type="character" w:styleId="FootnoteReference">
    <w:name w:val="footnote reference"/>
    <w:aliases w:val="Footnote,Footnote symbol,Fussnota,ftref"/>
    <w:uiPriority w:val="99"/>
    <w:unhideWhenUsed/>
    <w:rsid w:val="00B35859"/>
    <w:rPr>
      <w:vertAlign w:val="superscript"/>
    </w:rPr>
  </w:style>
  <w:style w:type="paragraph" w:styleId="BodyText3">
    <w:name w:val="Body Text 3"/>
    <w:basedOn w:val="Normal"/>
    <w:link w:val="BodyText3Char"/>
    <w:unhideWhenUsed/>
    <w:rsid w:val="00B3585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35859"/>
    <w:rPr>
      <w:rFonts w:ascii="Arial" w:eastAsia="Times New Roman" w:hAnsi="Arial" w:cs="Times New Roman"/>
      <w:sz w:val="16"/>
      <w:szCs w:val="16"/>
    </w:rPr>
  </w:style>
  <w:style w:type="paragraph" w:styleId="PlainText">
    <w:name w:val="Plain Text"/>
    <w:basedOn w:val="Normal"/>
    <w:link w:val="PlainTextChar"/>
    <w:uiPriority w:val="99"/>
    <w:unhideWhenUsed/>
    <w:rsid w:val="00B35859"/>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B35859"/>
    <w:rPr>
      <w:rFonts w:ascii="Consolas" w:hAnsi="Consolas" w:cs="Times New Roman"/>
      <w:sz w:val="21"/>
      <w:szCs w:val="21"/>
      <w:lang w:val="en-US"/>
    </w:rPr>
  </w:style>
  <w:style w:type="character" w:customStyle="1" w:styleId="Text1Char">
    <w:name w:val="Text 1 Char"/>
    <w:link w:val="Text1"/>
    <w:locked/>
    <w:rsid w:val="00B35859"/>
    <w:rPr>
      <w:sz w:val="24"/>
      <w:lang w:val="en-GB" w:eastAsia="en-GB"/>
    </w:rPr>
  </w:style>
  <w:style w:type="paragraph" w:customStyle="1" w:styleId="Text1">
    <w:name w:val="Text 1"/>
    <w:basedOn w:val="Normal"/>
    <w:link w:val="Text1Char"/>
    <w:rsid w:val="00B35859"/>
    <w:pPr>
      <w:spacing w:after="240" w:line="240" w:lineRule="auto"/>
      <w:ind w:left="482"/>
      <w:jc w:val="both"/>
    </w:pPr>
    <w:rPr>
      <w:rFonts w:asciiTheme="minorHAnsi" w:hAnsiTheme="minorHAnsi" w:cstheme="minorBidi"/>
      <w:sz w:val="24"/>
      <w:lang w:val="en-GB" w:eastAsia="en-GB"/>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B35859"/>
    <w:rPr>
      <w:rFonts w:ascii="Calibri" w:hAnsi="Calibri" w:cs="Times New Roman"/>
    </w:rPr>
  </w:style>
  <w:style w:type="table" w:styleId="TableGrid">
    <w:name w:val="Table Grid"/>
    <w:basedOn w:val="TableNormal"/>
    <w:uiPriority w:val="39"/>
    <w:rsid w:val="00A0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E3CB-13F7-4857-9539-7946D011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20</Pages>
  <Words>7563</Words>
  <Characters>43111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36</cp:revision>
  <cp:lastPrinted>2019-07-02T07:38:00Z</cp:lastPrinted>
  <dcterms:created xsi:type="dcterms:W3CDTF">2017-06-09T11:04:00Z</dcterms:created>
  <dcterms:modified xsi:type="dcterms:W3CDTF">2020-07-08T07:49:00Z</dcterms:modified>
</cp:coreProperties>
</file>